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8E72F3" w14:textId="33B1A444" w:rsidR="00D309CC" w:rsidRPr="00211CF9" w:rsidRDefault="00D309CC" w:rsidP="00D46431">
      <w:pPr>
        <w:pStyle w:val="CH"/>
        <w:rPr>
          <w:lang w:val="de-DE"/>
        </w:rPr>
      </w:pPr>
      <w:bookmarkStart w:id="0" w:name="historyclause"/>
      <w:r w:rsidRPr="00211CF9">
        <w:rPr>
          <w:lang w:val="de-DE"/>
        </w:rPr>
        <w:t>3GPP RAN</w:t>
      </w:r>
      <w:r w:rsidR="00CF20E3" w:rsidRPr="00211CF9">
        <w:rPr>
          <w:lang w:val="de-DE"/>
        </w:rPr>
        <w:t xml:space="preserve"> </w:t>
      </w:r>
      <w:r w:rsidRPr="00211CF9">
        <w:rPr>
          <w:lang w:val="de-DE"/>
        </w:rPr>
        <w:t>WG</w:t>
      </w:r>
      <w:r w:rsidR="006073EA" w:rsidRPr="00211CF9">
        <w:rPr>
          <w:lang w:val="de-DE"/>
        </w:rPr>
        <w:t>4</w:t>
      </w:r>
      <w:r w:rsidRPr="00211CF9">
        <w:rPr>
          <w:lang w:val="de-DE"/>
        </w:rPr>
        <w:t xml:space="preserve"> Meeting #</w:t>
      </w:r>
      <w:r w:rsidR="006304BE" w:rsidRPr="00211CF9">
        <w:rPr>
          <w:lang w:val="de-DE"/>
        </w:rPr>
        <w:t>10</w:t>
      </w:r>
      <w:r w:rsidR="003A2B24" w:rsidRPr="00211CF9">
        <w:rPr>
          <w:lang w:val="de-DE"/>
        </w:rPr>
        <w:t>1</w:t>
      </w:r>
      <w:r w:rsidR="00211CF9" w:rsidRPr="00211CF9">
        <w:rPr>
          <w:lang w:val="de-DE"/>
        </w:rPr>
        <w:t>bis</w:t>
      </w:r>
      <w:r w:rsidR="00157E2B" w:rsidRPr="00211CF9">
        <w:rPr>
          <w:lang w:val="de-DE"/>
        </w:rPr>
        <w:t>-e</w:t>
      </w:r>
      <w:r w:rsidRPr="00211CF9">
        <w:rPr>
          <w:lang w:val="de-DE"/>
        </w:rPr>
        <w:tab/>
      </w:r>
      <w:r w:rsidR="00D46431" w:rsidRPr="00211CF9">
        <w:rPr>
          <w:lang w:val="de-DE"/>
        </w:rPr>
        <w:tab/>
      </w:r>
      <w:r w:rsidR="003B668C" w:rsidRPr="003B668C">
        <w:rPr>
          <w:lang w:val="de-DE"/>
        </w:rPr>
        <w:t>R4-2200438</w:t>
      </w:r>
    </w:p>
    <w:p w14:paraId="50DC9730" w14:textId="612223C8" w:rsidR="00D309CC" w:rsidRPr="00FD166F" w:rsidRDefault="003A2B24" w:rsidP="00D46431">
      <w:pPr>
        <w:pStyle w:val="CH"/>
        <w:tabs>
          <w:tab w:val="clear" w:pos="7920"/>
        </w:tabs>
        <w:rPr>
          <w:b w:val="0"/>
        </w:rPr>
      </w:pPr>
      <w:r w:rsidRPr="00EC4847">
        <w:t xml:space="preserve">Electronic meeting, </w:t>
      </w:r>
      <w:r w:rsidR="009F79C7">
        <w:rPr>
          <w:rFonts w:eastAsia="SimSun"/>
          <w:szCs w:val="24"/>
          <w:lang w:eastAsia="zh-CN"/>
        </w:rPr>
        <w:t>Jan</w:t>
      </w:r>
      <w:r w:rsidRPr="00CD5A36">
        <w:rPr>
          <w:rFonts w:eastAsia="SimSun"/>
          <w:szCs w:val="24"/>
          <w:lang w:eastAsia="zh-CN"/>
        </w:rPr>
        <w:t xml:space="preserve">. </w:t>
      </w:r>
      <w:r>
        <w:rPr>
          <w:rFonts w:eastAsia="SimSun"/>
          <w:szCs w:val="24"/>
          <w:lang w:eastAsia="zh-CN"/>
        </w:rPr>
        <w:t>1</w:t>
      </w:r>
      <w:r w:rsidR="009F79C7">
        <w:rPr>
          <w:rFonts w:eastAsia="SimSun"/>
          <w:szCs w:val="24"/>
          <w:lang w:eastAsia="zh-CN"/>
        </w:rPr>
        <w:t>7</w:t>
      </w:r>
      <w:r>
        <w:rPr>
          <w:rFonts w:eastAsia="SimSun"/>
          <w:szCs w:val="24"/>
          <w:lang w:eastAsia="zh-CN"/>
        </w:rPr>
        <w:t xml:space="preserve"> </w:t>
      </w:r>
      <w:r w:rsidRPr="00CD5A36">
        <w:rPr>
          <w:rFonts w:eastAsia="SimSun"/>
          <w:szCs w:val="24"/>
          <w:lang w:eastAsia="zh-CN"/>
        </w:rPr>
        <w:t>-</w:t>
      </w:r>
      <w:r>
        <w:rPr>
          <w:rFonts w:eastAsia="SimSun"/>
          <w:szCs w:val="24"/>
          <w:lang w:eastAsia="zh-CN"/>
        </w:rPr>
        <w:t xml:space="preserve"> </w:t>
      </w:r>
      <w:r w:rsidR="009F79C7">
        <w:rPr>
          <w:rFonts w:eastAsia="SimSun"/>
          <w:szCs w:val="24"/>
          <w:lang w:eastAsia="zh-CN"/>
        </w:rPr>
        <w:t>Jan</w:t>
      </w:r>
      <w:r w:rsidRPr="00CD5A36">
        <w:rPr>
          <w:rFonts w:eastAsia="SimSun"/>
          <w:szCs w:val="24"/>
          <w:lang w:eastAsia="zh-CN"/>
        </w:rPr>
        <w:t xml:space="preserve">. </w:t>
      </w:r>
      <w:r>
        <w:rPr>
          <w:rFonts w:eastAsia="SimSun"/>
          <w:szCs w:val="24"/>
          <w:lang w:eastAsia="zh-CN"/>
        </w:rPr>
        <w:t>2</w:t>
      </w:r>
      <w:r w:rsidR="009F79C7">
        <w:rPr>
          <w:rFonts w:eastAsia="SimSun"/>
          <w:szCs w:val="24"/>
          <w:lang w:eastAsia="zh-CN"/>
        </w:rPr>
        <w:t>5</w:t>
      </w:r>
      <w:r w:rsidRPr="00CD5A36">
        <w:rPr>
          <w:rFonts w:eastAsia="SimSun"/>
          <w:szCs w:val="24"/>
          <w:lang w:eastAsia="zh-CN"/>
        </w:rPr>
        <w:t xml:space="preserve">, </w:t>
      </w:r>
      <w:r>
        <w:rPr>
          <w:rFonts w:eastAsia="SimSun"/>
          <w:szCs w:val="24"/>
          <w:lang w:eastAsia="zh-CN"/>
        </w:rPr>
        <w:t>2021</w:t>
      </w:r>
    </w:p>
    <w:p w14:paraId="39A0EE25" w14:textId="77777777" w:rsidR="00D309CC" w:rsidRDefault="00D309CC" w:rsidP="00D309CC">
      <w:pPr>
        <w:tabs>
          <w:tab w:val="left" w:pos="2160"/>
        </w:tabs>
        <w:rPr>
          <w:rFonts w:ascii="Arial" w:hAnsi="Arial" w:cs="Arial"/>
          <w:b/>
        </w:rPr>
      </w:pPr>
    </w:p>
    <w:p w14:paraId="6DDCE159" w14:textId="41175CC7" w:rsidR="00D309CC" w:rsidRPr="0008103A" w:rsidRDefault="00D309CC" w:rsidP="00D309CC">
      <w:pPr>
        <w:pStyle w:val="CH"/>
        <w:rPr>
          <w:b w:val="0"/>
        </w:rPr>
      </w:pPr>
      <w:r w:rsidRPr="0008103A">
        <w:t>Agenda item:</w:t>
      </w:r>
      <w:r>
        <w:tab/>
      </w:r>
      <w:r w:rsidR="00753EAC">
        <w:t>6.16.3</w:t>
      </w:r>
    </w:p>
    <w:p w14:paraId="4DBE005A" w14:textId="4E296536" w:rsidR="00D309CC" w:rsidRPr="0008103A" w:rsidRDefault="00D309CC" w:rsidP="00D309CC">
      <w:pPr>
        <w:pStyle w:val="CH"/>
        <w:rPr>
          <w:b w:val="0"/>
        </w:rPr>
      </w:pPr>
      <w:r>
        <w:t>Source:</w:t>
      </w:r>
      <w:r>
        <w:tab/>
        <w:t>Apple</w:t>
      </w:r>
    </w:p>
    <w:p w14:paraId="0D2061A1" w14:textId="1BD2D4B8" w:rsidR="00D309CC" w:rsidRPr="00753EAC" w:rsidRDefault="00D309CC" w:rsidP="00C51E29">
      <w:pPr>
        <w:pStyle w:val="CH"/>
        <w:ind w:left="2250" w:hanging="2250"/>
      </w:pPr>
      <w:r w:rsidRPr="0008103A">
        <w:t>Title:</w:t>
      </w:r>
      <w:r w:rsidRPr="0008103A">
        <w:tab/>
      </w:r>
      <w:r w:rsidR="003A2B24" w:rsidRPr="00753EAC">
        <w:t xml:space="preserve">UE </w:t>
      </w:r>
      <w:r w:rsidR="00146D48" w:rsidRPr="00753EAC">
        <w:t xml:space="preserve">antenna </w:t>
      </w:r>
      <w:r w:rsidR="00753EAC" w:rsidRPr="00753EAC">
        <w:t>module with</w:t>
      </w:r>
      <w:r w:rsidR="00146D48" w:rsidRPr="00753EAC">
        <w:t xml:space="preserve"> 60 GHz</w:t>
      </w:r>
      <w:r w:rsidR="00753EAC" w:rsidRPr="00753EAC">
        <w:t xml:space="preserve"> integration</w:t>
      </w:r>
      <w:r w:rsidR="00AC0150" w:rsidRPr="00753EAC">
        <w:t xml:space="preserve"> </w:t>
      </w:r>
    </w:p>
    <w:p w14:paraId="052B1E0C" w14:textId="637E6AF2" w:rsidR="00104BC6" w:rsidRDefault="00104BC6" w:rsidP="00D309CC">
      <w:pPr>
        <w:pStyle w:val="CH"/>
      </w:pPr>
      <w:r w:rsidRPr="00753EAC">
        <w:t>WI/SI:</w:t>
      </w:r>
      <w:r w:rsidRPr="00753EAC">
        <w:tab/>
      </w:r>
      <w:r w:rsidR="00AC1EBB" w:rsidRPr="00753EAC">
        <w:t>NR_ext_to_71GHz</w:t>
      </w:r>
      <w:r w:rsidR="008E40F6" w:rsidRPr="00753EAC">
        <w:t>-Core</w:t>
      </w:r>
    </w:p>
    <w:p w14:paraId="6C6D1281" w14:textId="2916DA0F" w:rsidR="00104BC6" w:rsidRDefault="00104BC6" w:rsidP="00D309CC">
      <w:pPr>
        <w:pStyle w:val="CH"/>
        <w:rPr>
          <w:b w:val="0"/>
        </w:rPr>
      </w:pPr>
      <w:r>
        <w:t>Release:</w:t>
      </w:r>
      <w:r>
        <w:tab/>
      </w:r>
      <w:r w:rsidRPr="00261B7C">
        <w:t>Rel-</w:t>
      </w:r>
      <w:r w:rsidR="00261B7C">
        <w:t>1</w:t>
      </w:r>
      <w:r w:rsidR="0041733B">
        <w:t>7</w:t>
      </w:r>
    </w:p>
    <w:p w14:paraId="2E4E044D" w14:textId="149CA38B" w:rsidR="00D309CC" w:rsidRDefault="00D309CC" w:rsidP="00D309CC">
      <w:pPr>
        <w:pStyle w:val="CH"/>
      </w:pPr>
      <w:r>
        <w:t>Document for:</w:t>
      </w:r>
      <w:r>
        <w:tab/>
      </w:r>
      <w:r w:rsidR="007E5AE9">
        <w:t>Approval</w:t>
      </w:r>
    </w:p>
    <w:p w14:paraId="0207DB43" w14:textId="77777777" w:rsidR="00D46431" w:rsidRPr="0008103A" w:rsidRDefault="00D46431" w:rsidP="00D309CC">
      <w:pPr>
        <w:pStyle w:val="CH"/>
        <w:rPr>
          <w:b w:val="0"/>
        </w:rPr>
      </w:pPr>
    </w:p>
    <w:p w14:paraId="5AB2C4CE" w14:textId="1734F79E" w:rsidR="00A75621" w:rsidRPr="00A75621" w:rsidRDefault="008E7986" w:rsidP="00A75621">
      <w:pPr>
        <w:pStyle w:val="Heading1"/>
      </w:pPr>
      <w:r>
        <w:t>1</w:t>
      </w:r>
      <w:r>
        <w:tab/>
      </w:r>
      <w:r w:rsidRPr="004D3578">
        <w:t>Introduction</w:t>
      </w:r>
      <w:r>
        <w:t xml:space="preserve"> </w:t>
      </w:r>
    </w:p>
    <w:p w14:paraId="3426E83C" w14:textId="16701EFD" w:rsidR="00C51E29" w:rsidRPr="00F51BAB" w:rsidRDefault="001A47A6" w:rsidP="00F51BAB">
      <w:r w:rsidRPr="00904EB2">
        <w:t>The</w:t>
      </w:r>
      <w:r w:rsidR="00C51E29" w:rsidRPr="00904EB2">
        <w:t xml:space="preserve"> work item </w:t>
      </w:r>
      <w:r w:rsidRPr="00904EB2">
        <w:t>specifies the</w:t>
      </w:r>
      <w:r w:rsidR="00C51E29" w:rsidRPr="00904EB2">
        <w:t xml:space="preserve"> NR operation in the 52.6 – 71 GHz frequency range </w:t>
      </w:r>
      <w:r w:rsidR="008D10CA" w:rsidRPr="00904EB2">
        <w:t>approved during the RAN #90 meeting</w:t>
      </w:r>
      <w:r w:rsidR="00C51E29" w:rsidRPr="00904EB2">
        <w:t xml:space="preserve"> </w:t>
      </w:r>
      <w:r w:rsidR="00C51E29" w:rsidRPr="00904EB2">
        <w:fldChar w:fldCharType="begin"/>
      </w:r>
      <w:r w:rsidR="00C51E29" w:rsidRPr="00904EB2">
        <w:instrText xml:space="preserve"> REF _Ref68207325 \r \h </w:instrText>
      </w:r>
      <w:r w:rsidR="000B5785" w:rsidRPr="00904EB2">
        <w:instrText xml:space="preserve"> \* MERGEFORMAT </w:instrText>
      </w:r>
      <w:r w:rsidR="00C51E29" w:rsidRPr="00904EB2">
        <w:fldChar w:fldCharType="separate"/>
      </w:r>
      <w:r w:rsidR="00C51E29" w:rsidRPr="00904EB2">
        <w:t>[1]</w:t>
      </w:r>
      <w:r w:rsidR="00C51E29" w:rsidRPr="00904EB2">
        <w:fldChar w:fldCharType="end"/>
      </w:r>
      <w:r w:rsidRPr="00904EB2">
        <w:t xml:space="preserve">. </w:t>
      </w:r>
      <w:r w:rsidR="0024766F">
        <w:t xml:space="preserve"> </w:t>
      </w:r>
      <w:r w:rsidR="002939F5">
        <w:t>Last meeting it was agreed</w:t>
      </w:r>
      <w:r w:rsidR="00A66990">
        <w:t xml:space="preserve"> in RAN4</w:t>
      </w:r>
      <w:r w:rsidR="002939F5">
        <w:t xml:space="preserve"> that the commercial FR2-1 antenna module physical dimension can be treated as the </w:t>
      </w:r>
      <w:r w:rsidR="002939F5" w:rsidRPr="005B64F3">
        <w:t>feasible</w:t>
      </w:r>
      <w:r w:rsidR="002939F5">
        <w:t xml:space="preserve"> FR2-2 antenna module dimension, </w:t>
      </w:r>
      <w:r w:rsidR="00E2317E">
        <w:t>considering</w:t>
      </w:r>
      <w:r w:rsidR="002939F5">
        <w:t xml:space="preserve"> that the commercial FR2-1 antenna module is equipped with 1x4 or 2x2 antenna elements. RAN4 </w:t>
      </w:r>
      <w:r w:rsidR="00E2317E">
        <w:t xml:space="preserve">has focused the </w:t>
      </w:r>
      <w:r w:rsidR="002939F5">
        <w:t>discuss</w:t>
      </w:r>
      <w:r w:rsidR="00E2317E">
        <w:t>ion on</w:t>
      </w:r>
      <w:r w:rsidR="002939F5">
        <w:t xml:space="preserve"> the implementation of 60 GHz </w:t>
      </w:r>
      <w:r w:rsidR="00E2317E">
        <w:t xml:space="preserve">assuming </w:t>
      </w:r>
      <w:r w:rsidR="002939F5">
        <w:t xml:space="preserve">4, 8 and 16 antenna elements. In this contribution we </w:t>
      </w:r>
      <w:r w:rsidR="00A66990">
        <w:t>share our view on</w:t>
      </w:r>
      <w:r w:rsidR="00E2317E">
        <w:t xml:space="preserve"> the implementation challenges </w:t>
      </w:r>
      <w:r w:rsidR="00A66990">
        <w:t>for</w:t>
      </w:r>
      <w:r w:rsidR="00E2317E">
        <w:t xml:space="preserve"> UE antenna elements at 60 GHz and on </w:t>
      </w:r>
      <w:r w:rsidR="00A66990">
        <w:t xml:space="preserve">the challenges for </w:t>
      </w:r>
      <w:r w:rsidR="00E2317E">
        <w:t xml:space="preserve">the </w:t>
      </w:r>
      <w:r w:rsidR="00E2317E" w:rsidRPr="000368B0">
        <w:t>integration when introducing larger number of co-located antenna elements to support FR2-2.</w:t>
      </w:r>
    </w:p>
    <w:p w14:paraId="3A67921B" w14:textId="4A5D4078" w:rsidR="008E7986" w:rsidRDefault="00D463D6" w:rsidP="00B574A0">
      <w:pPr>
        <w:pStyle w:val="Heading1"/>
        <w:numPr>
          <w:ilvl w:val="0"/>
          <w:numId w:val="11"/>
        </w:numPr>
        <w:ind w:left="1138" w:hanging="1138"/>
      </w:pPr>
      <w:r>
        <w:t>Discussion</w:t>
      </w:r>
    </w:p>
    <w:p w14:paraId="29B7D4E1" w14:textId="3C3C7FBF" w:rsidR="00A12809" w:rsidRDefault="00EF3BC8" w:rsidP="00F51BAB">
      <w:pPr>
        <w:spacing w:after="0"/>
        <w:jc w:val="both"/>
      </w:pPr>
      <w:r>
        <w:t xml:space="preserve">The study of a new NR frequency range opens the opportunity to provide higher data rate, due to the available wide bandwidth. However, there are several limitations </w:t>
      </w:r>
      <w:r w:rsidR="00F51BAB">
        <w:t>when integrating the additional antenna configuration for 60 GHz to the mmWave antenna module.</w:t>
      </w:r>
      <w:r w:rsidR="002324D7">
        <w:t xml:space="preserve"> UE antenna element at 60 GHz will be co-located within the same mmWave module as FR2-1, that results in a significant cost and integration difficulties for consumer products. During the last </w:t>
      </w:r>
      <w:r w:rsidR="00A66990">
        <w:t xml:space="preserve">RAN4 </w:t>
      </w:r>
      <w:r w:rsidR="002324D7">
        <w:t>meeting the antenna configuration in Figure 1 was discussed</w:t>
      </w:r>
      <w:r w:rsidR="00182819">
        <w:t xml:space="preserve"> [</w:t>
      </w:r>
      <w:r w:rsidR="00EF20A5">
        <w:t>2</w:t>
      </w:r>
      <w:r w:rsidR="00182819">
        <w:t>]</w:t>
      </w:r>
      <w:r w:rsidR="002324D7">
        <w:t>, where the FR2-1 antenna elements are shown in blue and the FR2-2 antenna elements in yellow</w:t>
      </w:r>
      <w:r w:rsidR="00DF349A">
        <w:t xml:space="preserve"> </w:t>
      </w:r>
      <w:r w:rsidR="00FB3963">
        <w:t xml:space="preserve">with </w:t>
      </w:r>
      <w:r w:rsidR="00DF349A">
        <w:t xml:space="preserve">module dimension </w:t>
      </w:r>
      <w:r w:rsidR="00FB3963">
        <w:t>of approximately</w:t>
      </w:r>
      <w:r w:rsidR="00DF349A">
        <w:t xml:space="preserve"> </w:t>
      </w:r>
      <w:r w:rsidR="00DF349A" w:rsidRPr="00FB3963">
        <w:t>4mm x 22 mm.</w:t>
      </w:r>
    </w:p>
    <w:p w14:paraId="77541AEC" w14:textId="7099BFC0" w:rsidR="002324D7" w:rsidRDefault="002324D7" w:rsidP="00F51BAB">
      <w:pPr>
        <w:spacing w:after="0"/>
        <w:jc w:val="both"/>
      </w:pPr>
    </w:p>
    <w:p w14:paraId="0F2E3F36" w14:textId="77777777" w:rsidR="00484D7D" w:rsidRDefault="002324D7" w:rsidP="00484D7D">
      <w:pPr>
        <w:keepNext/>
        <w:spacing w:after="0"/>
        <w:jc w:val="center"/>
      </w:pPr>
      <w:r w:rsidRPr="002324D7">
        <w:rPr>
          <w:noProof/>
        </w:rPr>
        <w:drawing>
          <wp:inline distT="0" distB="0" distL="0" distR="0" wp14:anchorId="2F96A216" wp14:editId="7A9288FA">
            <wp:extent cx="4750752" cy="10337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9301" b="26162"/>
                    <a:stretch/>
                  </pic:blipFill>
                  <pic:spPr bwMode="auto">
                    <a:xfrm>
                      <a:off x="0" y="0"/>
                      <a:ext cx="4769851" cy="1037936"/>
                    </a:xfrm>
                    <a:prstGeom prst="rect">
                      <a:avLst/>
                    </a:prstGeom>
                    <a:ln>
                      <a:noFill/>
                    </a:ln>
                    <a:extLst>
                      <a:ext uri="{53640926-AAD7-44D8-BBD7-CCE9431645EC}">
                        <a14:shadowObscured xmlns:a14="http://schemas.microsoft.com/office/drawing/2010/main"/>
                      </a:ext>
                    </a:extLst>
                  </pic:spPr>
                </pic:pic>
              </a:graphicData>
            </a:graphic>
          </wp:inline>
        </w:drawing>
      </w:r>
    </w:p>
    <w:p w14:paraId="5F60A5FC" w14:textId="4DF167C0" w:rsidR="00086F47" w:rsidRPr="00484D7D" w:rsidRDefault="00484D7D" w:rsidP="00484D7D">
      <w:pPr>
        <w:pStyle w:val="Caption"/>
        <w:jc w:val="center"/>
        <w:rPr>
          <w:b/>
          <w:bCs/>
          <w:i w:val="0"/>
          <w:iCs w:val="0"/>
          <w:color w:val="000000" w:themeColor="text1"/>
        </w:rPr>
      </w:pPr>
      <w:r w:rsidRPr="00484D7D">
        <w:rPr>
          <w:b/>
          <w:bCs/>
          <w:color w:val="000000" w:themeColor="text1"/>
        </w:rPr>
        <w:t xml:space="preserve">Figure </w:t>
      </w:r>
      <w:r w:rsidRPr="00484D7D">
        <w:rPr>
          <w:b/>
          <w:bCs/>
          <w:color w:val="000000" w:themeColor="text1"/>
        </w:rPr>
        <w:fldChar w:fldCharType="begin"/>
      </w:r>
      <w:r w:rsidRPr="00484D7D">
        <w:rPr>
          <w:b/>
          <w:bCs/>
          <w:color w:val="000000" w:themeColor="text1"/>
        </w:rPr>
        <w:instrText xml:space="preserve"> SEQ Figure \* ARABIC </w:instrText>
      </w:r>
      <w:r w:rsidRPr="00484D7D">
        <w:rPr>
          <w:b/>
          <w:bCs/>
          <w:color w:val="000000" w:themeColor="text1"/>
        </w:rPr>
        <w:fldChar w:fldCharType="separate"/>
      </w:r>
      <w:r w:rsidR="00EC0BF2">
        <w:rPr>
          <w:b/>
          <w:bCs/>
          <w:noProof/>
          <w:color w:val="000000" w:themeColor="text1"/>
        </w:rPr>
        <w:t>1</w:t>
      </w:r>
      <w:r w:rsidRPr="00484D7D">
        <w:rPr>
          <w:b/>
          <w:bCs/>
          <w:color w:val="000000" w:themeColor="text1"/>
        </w:rPr>
        <w:fldChar w:fldCharType="end"/>
      </w:r>
      <w:r w:rsidRPr="00484D7D">
        <w:rPr>
          <w:b/>
          <w:bCs/>
          <w:color w:val="000000" w:themeColor="text1"/>
        </w:rPr>
        <w:t>: mmWave module assumption in [</w:t>
      </w:r>
      <w:r w:rsidR="00A66990">
        <w:rPr>
          <w:b/>
          <w:bCs/>
          <w:color w:val="000000" w:themeColor="text1"/>
        </w:rPr>
        <w:t>2</w:t>
      </w:r>
      <w:r w:rsidRPr="00484D7D">
        <w:rPr>
          <w:b/>
          <w:bCs/>
          <w:color w:val="000000" w:themeColor="text1"/>
        </w:rPr>
        <w:t>]</w:t>
      </w:r>
    </w:p>
    <w:p w14:paraId="549E3663" w14:textId="3E145680" w:rsidR="00FE2E95" w:rsidRDefault="0017635E" w:rsidP="00FE2E95">
      <w:pPr>
        <w:spacing w:after="120"/>
        <w:jc w:val="both"/>
      </w:pPr>
      <w:r>
        <w:t>Figure 1</w:t>
      </w:r>
      <w:r w:rsidR="00DF349A" w:rsidRPr="00753EAC">
        <w:t xml:space="preserve"> </w:t>
      </w:r>
      <w:r w:rsidR="00FE2E95" w:rsidRPr="00753EAC">
        <w:t xml:space="preserve">shows how the additional antenna can fit within the mmWave module, however, it </w:t>
      </w:r>
      <w:r w:rsidR="00DF349A" w:rsidRPr="00753EAC">
        <w:t xml:space="preserve">doesn’t accurate capture </w:t>
      </w:r>
      <w:r w:rsidR="00FE2E95" w:rsidRPr="00753EAC">
        <w:t>the overlap of the patch antenna active areas when introducing</w:t>
      </w:r>
      <w:r w:rsidR="00DF349A" w:rsidRPr="00753EAC">
        <w:t xml:space="preserve"> additional number of co-located antenna elements for </w:t>
      </w:r>
      <w:r w:rsidR="00FE2E95" w:rsidRPr="00753EAC">
        <w:t xml:space="preserve">the support of </w:t>
      </w:r>
      <w:r w:rsidR="00DF349A" w:rsidRPr="00753EAC">
        <w:t>FR2-2</w:t>
      </w:r>
      <w:r w:rsidR="00FE2E95" w:rsidRPr="00753EAC">
        <w:t>. The overlap of the patch antenna has a significant impact on the performance across all antenna elements.</w:t>
      </w:r>
      <w:r w:rsidR="00D15BBA" w:rsidRPr="00753EAC">
        <w:t xml:space="preserve"> The non-optimal element spacing makes the effective stacking of the antenna elements for FR2-2 very complex and </w:t>
      </w:r>
      <w:r w:rsidR="00EF065F" w:rsidRPr="00753EAC">
        <w:t>hinders</w:t>
      </w:r>
      <w:r w:rsidR="00D15BBA" w:rsidRPr="00753EAC">
        <w:t xml:space="preserve"> maintaining inter-band isolation. </w:t>
      </w:r>
      <w:r w:rsidR="00FE2E95" w:rsidRPr="00753EAC">
        <w:t xml:space="preserve">60 GHz elements are expected to be highly susceptible to distortions from asymmetries in the module.  Tight integration with lower frequency antennas </w:t>
      </w:r>
      <w:r>
        <w:t>has</w:t>
      </w:r>
      <w:r w:rsidR="00FE2E95" w:rsidRPr="00753EAC">
        <w:t xml:space="preserve"> significant impact to performance </w:t>
      </w:r>
      <w:r w:rsidR="00BB5669">
        <w:t xml:space="preserve">and </w:t>
      </w:r>
      <w:r>
        <w:t xml:space="preserve">prevents </w:t>
      </w:r>
      <w:r w:rsidR="00FE2E95" w:rsidRPr="00753EAC">
        <w:t>effective beamforming.</w:t>
      </w:r>
    </w:p>
    <w:p w14:paraId="76BF8F4B" w14:textId="77777777" w:rsidR="00FE2E95" w:rsidRPr="00FE2E95" w:rsidRDefault="00FE2E95" w:rsidP="00086F47">
      <w:pPr>
        <w:spacing w:after="120"/>
        <w:jc w:val="both"/>
      </w:pPr>
    </w:p>
    <w:p w14:paraId="1D15348D" w14:textId="13E45774" w:rsidR="000B0BEB" w:rsidRDefault="000904A0" w:rsidP="000904A0">
      <w:pPr>
        <w:pStyle w:val="Proposal"/>
        <w:rPr>
          <w:lang w:eastAsia="ko-KR"/>
        </w:rPr>
      </w:pPr>
      <w:r>
        <w:t>Observation 1</w:t>
      </w:r>
      <w:r w:rsidRPr="00EF379A">
        <w:t>:</w:t>
      </w:r>
      <w:r w:rsidRPr="00EF379A">
        <w:tab/>
      </w:r>
      <w:r w:rsidR="00D15BBA">
        <w:rPr>
          <w:lang w:eastAsia="ko-KR"/>
        </w:rPr>
        <w:t>Overlap of the patch antenna active areas cannot be avoided</w:t>
      </w:r>
      <w:r w:rsidR="00EF065F">
        <w:rPr>
          <w:lang w:eastAsia="ko-KR"/>
        </w:rPr>
        <w:t>, that hinders maintaining inter-band isolation.</w:t>
      </w:r>
    </w:p>
    <w:p w14:paraId="380E227A" w14:textId="6EF5D50E" w:rsidR="00FF0E7B" w:rsidRDefault="00FF0E7B" w:rsidP="00FF0E7B">
      <w:pPr>
        <w:pStyle w:val="Proposal"/>
        <w:rPr>
          <w:lang w:eastAsia="ko-KR"/>
        </w:rPr>
      </w:pPr>
      <w:r>
        <w:t>Observation 2</w:t>
      </w:r>
      <w:r w:rsidRPr="00EF379A">
        <w:t>:</w:t>
      </w:r>
      <w:r w:rsidRPr="00EF379A">
        <w:tab/>
      </w:r>
      <w:r w:rsidRPr="00FE2E95">
        <w:t xml:space="preserve">Tight integration with lower frequency antennas </w:t>
      </w:r>
      <w:r w:rsidR="0017635E">
        <w:t>has</w:t>
      </w:r>
      <w:r w:rsidRPr="00FE2E95">
        <w:t xml:space="preserve"> significant impact to performance </w:t>
      </w:r>
      <w:r w:rsidR="00BB5669">
        <w:t xml:space="preserve">and </w:t>
      </w:r>
      <w:r w:rsidR="0017635E">
        <w:t>prevents</w:t>
      </w:r>
      <w:r w:rsidRPr="00FF0E7B">
        <w:t xml:space="preserve"> effective beamforming.</w:t>
      </w:r>
    </w:p>
    <w:p w14:paraId="276A676A" w14:textId="77777777" w:rsidR="00FF0E7B" w:rsidRDefault="00FF0E7B" w:rsidP="00FF0E7B">
      <w:pPr>
        <w:pStyle w:val="Proposal"/>
        <w:rPr>
          <w:lang w:eastAsia="ko-KR"/>
        </w:rPr>
      </w:pPr>
    </w:p>
    <w:p w14:paraId="39FBC3CC" w14:textId="77777777" w:rsidR="00FF0E7B" w:rsidRDefault="00FF0E7B" w:rsidP="000904A0">
      <w:pPr>
        <w:pStyle w:val="Proposal"/>
        <w:rPr>
          <w:lang w:eastAsia="ko-KR"/>
        </w:rPr>
      </w:pPr>
    </w:p>
    <w:p w14:paraId="30718F07" w14:textId="0F88C980" w:rsidR="00CC5538" w:rsidRDefault="00CC5538" w:rsidP="00802382">
      <w:pPr>
        <w:pStyle w:val="Proposal"/>
        <w:ind w:left="0" w:firstLine="0"/>
        <w:rPr>
          <w:lang w:eastAsia="ko-KR"/>
        </w:rPr>
      </w:pPr>
    </w:p>
    <w:p w14:paraId="28855EF6" w14:textId="0611AC9B" w:rsidR="00CC5538" w:rsidRDefault="00555229" w:rsidP="005C5C09">
      <w:pPr>
        <w:spacing w:after="120"/>
      </w:pPr>
      <w:r>
        <w:rPr>
          <w:noProof/>
        </w:rPr>
        <w:drawing>
          <wp:anchor distT="0" distB="0" distL="114300" distR="114300" simplePos="0" relativeHeight="251661312" behindDoc="0" locked="0" layoutInCell="1" allowOverlap="1" wp14:anchorId="45586505" wp14:editId="6FEBFB07">
            <wp:simplePos x="0" y="0"/>
            <wp:positionH relativeFrom="column">
              <wp:posOffset>-456861</wp:posOffset>
            </wp:positionH>
            <wp:positionV relativeFrom="paragraph">
              <wp:posOffset>0</wp:posOffset>
            </wp:positionV>
            <wp:extent cx="6726508" cy="1520982"/>
            <wp:effectExtent l="0" t="0" r="5080" b="3175"/>
            <wp:wrapSquare wrapText="bothSides"/>
            <wp:docPr id="2" name="Picture 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726508" cy="1520982"/>
                    </a:xfrm>
                    <a:prstGeom prst="rect">
                      <a:avLst/>
                    </a:prstGeom>
                  </pic:spPr>
                </pic:pic>
              </a:graphicData>
            </a:graphic>
            <wp14:sizeRelH relativeFrom="page">
              <wp14:pctWidth>0</wp14:pctWidth>
            </wp14:sizeRelH>
            <wp14:sizeRelV relativeFrom="page">
              <wp14:pctHeight>0</wp14:pctHeight>
            </wp14:sizeRelV>
          </wp:anchor>
        </w:drawing>
      </w:r>
    </w:p>
    <w:p w14:paraId="5DCD5414" w14:textId="490E016E" w:rsidR="00A65D39" w:rsidRPr="00261C02" w:rsidRDefault="00CC5538" w:rsidP="00CC5538">
      <w:pPr>
        <w:spacing w:after="120"/>
        <w:jc w:val="both"/>
      </w:pPr>
      <w:r w:rsidRPr="00261C02">
        <w:t xml:space="preserve">A large number of additional elements mandates additional cores for transmission line fan-out.  mm-Wave modules are required to use a high aspect ratio in order to avoid excessive growth in product thickness.  However, this creates significant limitations in fan-out and bottlenecks in routing.  </w:t>
      </w:r>
    </w:p>
    <w:p w14:paraId="5ED35F07" w14:textId="45CC7669" w:rsidR="00FD6D94" w:rsidRDefault="00CC5538" w:rsidP="00FD6D94">
      <w:pPr>
        <w:spacing w:after="120"/>
        <w:jc w:val="both"/>
      </w:pPr>
      <w:r w:rsidRPr="00261C02">
        <w:t xml:space="preserve">This is particularly true for multi-band designs, where bump placement is often clustered by band.  In some commercially shipping devices, transmission-line spacing for low loss designs is on the order of 0.3 - 0.4 mm.  Even assuming optimal bump placement, the maximum routing channel would support </w:t>
      </w:r>
      <w:r w:rsidR="005C5C09" w:rsidRPr="00261C02">
        <w:t xml:space="preserve">less than </w:t>
      </w:r>
      <w:r w:rsidRPr="00261C02">
        <w:t>12 transmission lines in each direction.  Therefore, an 8x2 array of dual-polarized elements is expected to mandate an additional 2 routing cores within the module.</w:t>
      </w:r>
      <w:r w:rsidR="00B80B39">
        <w:t xml:space="preserve"> </w:t>
      </w:r>
    </w:p>
    <w:p w14:paraId="55567EC4" w14:textId="70AE03C4" w:rsidR="00B80B39" w:rsidRPr="00CC5538" w:rsidRDefault="005C5C09" w:rsidP="005C5C09">
      <w:pPr>
        <w:pStyle w:val="Proposal"/>
        <w:rPr>
          <w:lang w:eastAsia="ko-KR"/>
        </w:rPr>
      </w:pPr>
      <w:r>
        <w:t>Observation 3</w:t>
      </w:r>
      <w:r w:rsidRPr="00EF379A">
        <w:t>:</w:t>
      </w:r>
      <w:r w:rsidRPr="00EF379A">
        <w:tab/>
      </w:r>
      <w:r>
        <w:t>The</w:t>
      </w:r>
      <w:r w:rsidRPr="005C5C09">
        <w:t xml:space="preserve"> maximum routing channel would support less than 12 transmission lines in each direction.  </w:t>
      </w:r>
      <w:r>
        <w:t xml:space="preserve">An </w:t>
      </w:r>
      <w:r w:rsidRPr="005C5C09">
        <w:t>8x2 array of dual-polarized elements is expected to mandate an additional 2 routing cores within the module</w:t>
      </w:r>
    </w:p>
    <w:p w14:paraId="16B8068D" w14:textId="6DF16DE0" w:rsidR="00D61CFC" w:rsidRDefault="005C5C09" w:rsidP="00CC5538">
      <w:pPr>
        <w:spacing w:after="120"/>
        <w:jc w:val="both"/>
      </w:pPr>
      <w:r w:rsidRPr="00CC5538">
        <w:t xml:space="preserve">A key aspect component of cost-effective mm-wave module implementation is designing to minimize the layer count within the module. </w:t>
      </w:r>
      <w:r w:rsidR="00CC5538" w:rsidRPr="00CC5538">
        <w:t>Many commercially available desi</w:t>
      </w:r>
      <w:r w:rsidR="00CC5538" w:rsidRPr="00261C02">
        <w:t>gns place the core in the antenna layers to minimize the layer count, as core layers can be significantly thicker than prepreg layers.  The thicker layer enables larger separation to ground, which corresponds to better radiation efficiency in a given layer count.  However, the additional routing layers would be at risk to drive the PCB core out of the antenna stack-up.  This could trigger further increases in module layer count in the antenna layers, even beyond those required to increase the number of stripline layers.</w:t>
      </w:r>
    </w:p>
    <w:p w14:paraId="46D68AC0" w14:textId="2F95C02B" w:rsidR="005C5C09" w:rsidRDefault="005C5C09" w:rsidP="005C5C09">
      <w:pPr>
        <w:pStyle w:val="Proposal"/>
        <w:rPr>
          <w:lang w:eastAsia="ko-KR"/>
        </w:rPr>
      </w:pPr>
      <w:r>
        <w:t>Observation 4</w:t>
      </w:r>
      <w:r w:rsidRPr="00EF379A">
        <w:t>:</w:t>
      </w:r>
      <w:r w:rsidRPr="00EF379A">
        <w:tab/>
      </w:r>
      <w:r>
        <w:rPr>
          <w:lang w:eastAsia="ko-KR"/>
        </w:rPr>
        <w:t>A key aspect component of cost-effective mm-wave module implementation is designing to minimize the layer count within the module.</w:t>
      </w:r>
    </w:p>
    <w:p w14:paraId="284A64E9" w14:textId="77777777" w:rsidR="00D61CFC" w:rsidRDefault="00D61CFC" w:rsidP="00CC5538">
      <w:pPr>
        <w:spacing w:after="120"/>
        <w:jc w:val="both"/>
      </w:pPr>
    </w:p>
    <w:p w14:paraId="16419F88" w14:textId="65434141" w:rsidR="00CC5538" w:rsidRDefault="00F32F02" w:rsidP="000904A0">
      <w:pPr>
        <w:pStyle w:val="Proposal"/>
        <w:rPr>
          <w:lang w:eastAsia="ko-KR"/>
        </w:rPr>
      </w:pPr>
      <w:r w:rsidRPr="00F32F02">
        <w:rPr>
          <w:noProof/>
          <w:lang w:eastAsia="ko-KR"/>
        </w:rPr>
        <w:drawing>
          <wp:anchor distT="0" distB="0" distL="114300" distR="114300" simplePos="0" relativeHeight="251663360" behindDoc="0" locked="0" layoutInCell="1" allowOverlap="1" wp14:anchorId="7688502B" wp14:editId="45EAE75F">
            <wp:simplePos x="0" y="0"/>
            <wp:positionH relativeFrom="column">
              <wp:posOffset>2727960</wp:posOffset>
            </wp:positionH>
            <wp:positionV relativeFrom="paragraph">
              <wp:posOffset>21590</wp:posOffset>
            </wp:positionV>
            <wp:extent cx="3641090" cy="1963420"/>
            <wp:effectExtent l="0" t="0" r="3810" b="5080"/>
            <wp:wrapSquare wrapText="bothSides"/>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41090" cy="1963420"/>
                    </a:xfrm>
                    <a:prstGeom prst="rect">
                      <a:avLst/>
                    </a:prstGeom>
                  </pic:spPr>
                </pic:pic>
              </a:graphicData>
            </a:graphic>
            <wp14:sizeRelH relativeFrom="page">
              <wp14:pctWidth>0</wp14:pctWidth>
            </wp14:sizeRelH>
            <wp14:sizeRelV relativeFrom="page">
              <wp14:pctHeight>0</wp14:pctHeight>
            </wp14:sizeRelV>
          </wp:anchor>
        </w:drawing>
      </w:r>
      <w:r w:rsidRPr="00D61CFC">
        <w:rPr>
          <w:noProof/>
          <w:lang w:eastAsia="ko-KR"/>
        </w:rPr>
        <w:drawing>
          <wp:anchor distT="0" distB="0" distL="114300" distR="114300" simplePos="0" relativeHeight="251662336" behindDoc="0" locked="0" layoutInCell="1" allowOverlap="1" wp14:anchorId="539F550E" wp14:editId="1E915BC8">
            <wp:simplePos x="0" y="0"/>
            <wp:positionH relativeFrom="column">
              <wp:posOffset>0</wp:posOffset>
            </wp:positionH>
            <wp:positionV relativeFrom="paragraph">
              <wp:posOffset>256540</wp:posOffset>
            </wp:positionV>
            <wp:extent cx="2476500" cy="1438910"/>
            <wp:effectExtent l="0" t="0" r="0" b="0"/>
            <wp:wrapSquare wrapText="bothSides"/>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76500" cy="1438910"/>
                    </a:xfrm>
                    <a:prstGeom prst="rect">
                      <a:avLst/>
                    </a:prstGeom>
                  </pic:spPr>
                </pic:pic>
              </a:graphicData>
            </a:graphic>
            <wp14:sizeRelH relativeFrom="page">
              <wp14:pctWidth>0</wp14:pctWidth>
            </wp14:sizeRelH>
            <wp14:sizeRelV relativeFrom="page">
              <wp14:pctHeight>0</wp14:pctHeight>
            </wp14:sizeRelV>
          </wp:anchor>
        </w:drawing>
      </w:r>
    </w:p>
    <w:p w14:paraId="26FFF702" w14:textId="5475C96A" w:rsidR="00D61CFC" w:rsidRDefault="00D61CFC" w:rsidP="00F32F02">
      <w:pPr>
        <w:pStyle w:val="Proposal"/>
        <w:rPr>
          <w:lang w:eastAsia="ko-KR"/>
        </w:rPr>
      </w:pPr>
    </w:p>
    <w:p w14:paraId="6C9DC490" w14:textId="602B4922" w:rsidR="00CC5538" w:rsidRDefault="00EC3A8A" w:rsidP="000904A0">
      <w:pPr>
        <w:pStyle w:val="Proposal"/>
        <w:rPr>
          <w:lang w:eastAsia="ko-KR"/>
        </w:rPr>
      </w:pPr>
      <w:r>
        <w:rPr>
          <w:noProof/>
        </w:rPr>
        <mc:AlternateContent>
          <mc:Choice Requires="wps">
            <w:drawing>
              <wp:anchor distT="0" distB="0" distL="114300" distR="114300" simplePos="0" relativeHeight="251668480" behindDoc="0" locked="0" layoutInCell="1" allowOverlap="1" wp14:anchorId="3CB83ED5" wp14:editId="53D1B329">
                <wp:simplePos x="0" y="0"/>
                <wp:positionH relativeFrom="column">
                  <wp:posOffset>1761095</wp:posOffset>
                </wp:positionH>
                <wp:positionV relativeFrom="paragraph">
                  <wp:posOffset>86360</wp:posOffset>
                </wp:positionV>
                <wp:extent cx="3641090" cy="635"/>
                <wp:effectExtent l="0" t="0" r="3810" b="12065"/>
                <wp:wrapSquare wrapText="bothSides"/>
                <wp:docPr id="20" name="Text Box 20"/>
                <wp:cNvGraphicFramePr/>
                <a:graphic xmlns:a="http://schemas.openxmlformats.org/drawingml/2006/main">
                  <a:graphicData uri="http://schemas.microsoft.com/office/word/2010/wordprocessingShape">
                    <wps:wsp>
                      <wps:cNvSpPr txBox="1"/>
                      <wps:spPr>
                        <a:xfrm>
                          <a:off x="0" y="0"/>
                          <a:ext cx="3641090" cy="635"/>
                        </a:xfrm>
                        <a:prstGeom prst="rect">
                          <a:avLst/>
                        </a:prstGeom>
                        <a:solidFill>
                          <a:prstClr val="white"/>
                        </a:solidFill>
                        <a:ln>
                          <a:noFill/>
                        </a:ln>
                      </wps:spPr>
                      <wps:txbx>
                        <w:txbxContent>
                          <w:p w14:paraId="171E22D9" w14:textId="55E65497" w:rsidR="00EC3A8A" w:rsidRPr="00EC3A8A" w:rsidRDefault="00EC3A8A" w:rsidP="00EC3A8A">
                            <w:pPr>
                              <w:pStyle w:val="Caption"/>
                              <w:rPr>
                                <w:b/>
                                <w:bCs/>
                                <w:color w:val="000000" w:themeColor="text1"/>
                                <w:sz w:val="20"/>
                                <w:szCs w:val="20"/>
                                <w:lang w:eastAsia="ko-KR"/>
                              </w:rPr>
                            </w:pPr>
                            <w:r w:rsidRPr="00EC3A8A">
                              <w:rPr>
                                <w:b/>
                                <w:bCs/>
                                <w:color w:val="000000" w:themeColor="text1"/>
                              </w:rPr>
                              <w:t xml:space="preserve">Figure </w:t>
                            </w:r>
                            <w:r w:rsidRPr="00EC3A8A">
                              <w:rPr>
                                <w:b/>
                                <w:bCs/>
                                <w:color w:val="000000" w:themeColor="text1"/>
                              </w:rPr>
                              <w:fldChar w:fldCharType="begin"/>
                            </w:r>
                            <w:r w:rsidRPr="00EC3A8A">
                              <w:rPr>
                                <w:b/>
                                <w:bCs/>
                                <w:color w:val="000000" w:themeColor="text1"/>
                              </w:rPr>
                              <w:instrText xml:space="preserve"> SEQ Figure \* ARABIC </w:instrText>
                            </w:r>
                            <w:r w:rsidRPr="00EC3A8A">
                              <w:rPr>
                                <w:b/>
                                <w:bCs/>
                                <w:color w:val="000000" w:themeColor="text1"/>
                              </w:rPr>
                              <w:fldChar w:fldCharType="separate"/>
                            </w:r>
                            <w:r w:rsidR="00EC0BF2">
                              <w:rPr>
                                <w:b/>
                                <w:bCs/>
                                <w:noProof/>
                                <w:color w:val="000000" w:themeColor="text1"/>
                              </w:rPr>
                              <w:t>2</w:t>
                            </w:r>
                            <w:r w:rsidRPr="00EC3A8A">
                              <w:rPr>
                                <w:b/>
                                <w:bCs/>
                                <w:color w:val="000000" w:themeColor="text1"/>
                              </w:rPr>
                              <w:fldChar w:fldCharType="end"/>
                            </w:r>
                            <w:r w:rsidRPr="00EC3A8A">
                              <w:rPr>
                                <w:b/>
                                <w:bCs/>
                                <w:color w:val="000000" w:themeColor="text1"/>
                              </w:rPr>
                              <w:t>: Element Gain vs. Spacer Height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CB83ED5" id="_x0000_t202" coordsize="21600,21600" o:spt="202" path="m,l,21600r21600,l21600,xe">
                <v:stroke joinstyle="miter"/>
                <v:path gradientshapeok="t" o:connecttype="rect"/>
              </v:shapetype>
              <v:shape id="Text Box 20" o:spid="_x0000_s1026" type="#_x0000_t202" style="position:absolute;left:0;text-align:left;margin-left:138.65pt;margin-top:6.8pt;width:286.7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" stroked="f">
                <v:textbox style="mso-fit-shape-to-text:t" inset="0,0,0,0">
                  <w:txbxContent>
                    <w:p w14:paraId="171E22D9" w14:textId="55E65497" w:rsidR="00EC3A8A" w:rsidRPr="00EC3A8A" w:rsidRDefault="00EC3A8A" w:rsidP="00EC3A8A">
                      <w:pPr>
                        <w:pStyle w:val="Caption"/>
                        <w:rPr>
                          <w:b/>
                          <w:bCs/>
                          <w:color w:val="000000" w:themeColor="text1"/>
                          <w:sz w:val="20"/>
                          <w:szCs w:val="20"/>
                          <w:lang w:eastAsia="ko-KR"/>
                        </w:rPr>
                      </w:pPr>
                      <w:r w:rsidRPr="00EC3A8A">
                        <w:rPr>
                          <w:b/>
                          <w:bCs/>
                          <w:color w:val="000000" w:themeColor="text1"/>
                        </w:rPr>
                        <w:t xml:space="preserve">Figure </w:t>
                      </w:r>
                      <w:r w:rsidRPr="00EC3A8A">
                        <w:rPr>
                          <w:b/>
                          <w:bCs/>
                          <w:color w:val="000000" w:themeColor="text1"/>
                        </w:rPr>
                        <w:fldChar w:fldCharType="begin"/>
                      </w:r>
                      <w:r w:rsidRPr="00EC3A8A">
                        <w:rPr>
                          <w:b/>
                          <w:bCs/>
                          <w:color w:val="000000" w:themeColor="text1"/>
                        </w:rPr>
                        <w:instrText xml:space="preserve"> SEQ Figure \* ARABIC </w:instrText>
                      </w:r>
                      <w:r w:rsidRPr="00EC3A8A">
                        <w:rPr>
                          <w:b/>
                          <w:bCs/>
                          <w:color w:val="000000" w:themeColor="text1"/>
                        </w:rPr>
                        <w:fldChar w:fldCharType="separate"/>
                      </w:r>
                      <w:r w:rsidR="00EC0BF2">
                        <w:rPr>
                          <w:b/>
                          <w:bCs/>
                          <w:noProof/>
                          <w:color w:val="000000" w:themeColor="text1"/>
                        </w:rPr>
                        <w:t>2</w:t>
                      </w:r>
                      <w:r w:rsidRPr="00EC3A8A">
                        <w:rPr>
                          <w:b/>
                          <w:bCs/>
                          <w:color w:val="000000" w:themeColor="text1"/>
                        </w:rPr>
                        <w:fldChar w:fldCharType="end"/>
                      </w:r>
                      <w:r w:rsidRPr="00EC3A8A">
                        <w:rPr>
                          <w:b/>
                          <w:bCs/>
                          <w:color w:val="000000" w:themeColor="text1"/>
                        </w:rPr>
                        <w:t>: Element Gain vs. Spacer Height</w:t>
                      </w:r>
                    </w:p>
                  </w:txbxContent>
                </v:textbox>
                <w10:wrap type="square"/>
              </v:shape>
            </w:pict>
          </mc:Fallback>
        </mc:AlternateContent>
      </w:r>
    </w:p>
    <w:p w14:paraId="07F089C7" w14:textId="77777777" w:rsidR="00EC3A8A" w:rsidRDefault="00EC3A8A" w:rsidP="00D61CFC">
      <w:pPr>
        <w:spacing w:after="120"/>
        <w:jc w:val="both"/>
      </w:pPr>
    </w:p>
    <w:p w14:paraId="4A280CC0" w14:textId="0AAB084C" w:rsidR="00D61CFC" w:rsidRPr="00261C02" w:rsidRDefault="00D61CFC" w:rsidP="00D61CFC">
      <w:pPr>
        <w:spacing w:after="120"/>
        <w:jc w:val="both"/>
      </w:pPr>
      <w:r w:rsidRPr="00261C02">
        <w:t>Optimal spacer thicknesses are significantly lower than those for FR2-1 frequencies, which creates a challenge for unified optimization.  Furthermore, there are additional challenges to performance posed by FR2-2:</w:t>
      </w:r>
    </w:p>
    <w:p w14:paraId="7D7DF67E" w14:textId="77777777" w:rsidR="00D61CFC" w:rsidRPr="00261C02" w:rsidRDefault="00D61CFC" w:rsidP="00D23C45">
      <w:pPr>
        <w:pStyle w:val="ListParagraph"/>
        <w:numPr>
          <w:ilvl w:val="0"/>
          <w:numId w:val="20"/>
        </w:numPr>
        <w:spacing w:after="120"/>
        <w:jc w:val="both"/>
      </w:pPr>
      <w:r w:rsidRPr="00261C02">
        <w:t xml:space="preserve">Due to electrical thickness of device materials, strong frequency-dependent lensing and cavity effects can occur in the 60 GHz band.  Even with spacer optimization, gain and radiation patterns can show significant sensitivity across the band.  </w:t>
      </w:r>
    </w:p>
    <w:p w14:paraId="7EE3D203" w14:textId="71909D9F" w:rsidR="00AE7F7C" w:rsidRPr="00261C02" w:rsidRDefault="00D61CFC" w:rsidP="00AE7F7C">
      <w:pPr>
        <w:pStyle w:val="ListParagraph"/>
        <w:numPr>
          <w:ilvl w:val="0"/>
          <w:numId w:val="20"/>
        </w:numPr>
        <w:spacing w:after="120"/>
        <w:jc w:val="both"/>
      </w:pPr>
      <w:r w:rsidRPr="00261C02">
        <w:t xml:space="preserve">Patterns are also expected to be easily perturbed due </w:t>
      </w:r>
      <w:r w:rsidR="001B4700">
        <w:t>lensing and cavity effects</w:t>
      </w:r>
      <w:r w:rsidRPr="00261C02">
        <w:t xml:space="preserve"> </w:t>
      </w:r>
      <w:r w:rsidR="001B4700">
        <w:t>-</w:t>
      </w:r>
      <w:r w:rsidRPr="00261C02">
        <w:t xml:space="preserve"> small asymmetries translate to large pattern distortions.  This is expected to be even more pronounced in co-located configurations with FR2-1 antennas</w:t>
      </w:r>
    </w:p>
    <w:p w14:paraId="186B8E75" w14:textId="1FED1CCA" w:rsidR="00D61CFC" w:rsidRPr="00261C02" w:rsidRDefault="00D61CFC" w:rsidP="00FD6D94">
      <w:pPr>
        <w:spacing w:after="120"/>
        <w:jc w:val="both"/>
      </w:pPr>
      <w:r w:rsidRPr="00261C02">
        <w:lastRenderedPageBreak/>
        <w:t xml:space="preserve">Lensing effects can create limitations in scanning range that also exhibit frequency-dependent </w:t>
      </w:r>
      <w:r w:rsidR="006575C2" w:rsidRPr="00261C02">
        <w:t>behaviour</w:t>
      </w:r>
      <w:r w:rsidRPr="00261C02">
        <w:t xml:space="preserve">. </w:t>
      </w:r>
      <w:r w:rsidR="00AE7F7C" w:rsidRPr="00261C02">
        <w:t>Furthermore, the limitation in scanning range due to the lensing effect will impact the spherical coverage.</w:t>
      </w:r>
    </w:p>
    <w:p w14:paraId="3B65AE54" w14:textId="4F1DCF4C" w:rsidR="00AE7F7C" w:rsidRDefault="00AE7F7C" w:rsidP="00AE7F7C">
      <w:pPr>
        <w:pStyle w:val="Proposal"/>
        <w:rPr>
          <w:lang w:eastAsia="ko-KR"/>
        </w:rPr>
      </w:pPr>
      <w:r w:rsidRPr="00261C02">
        <w:t>Observation 5:</w:t>
      </w:r>
      <w:r w:rsidRPr="00261C02">
        <w:tab/>
        <w:t>Due to electrical thickness of device materials, strong frequency-dependent lensing and cavity effects can occur, which translated to pattern distortions and limitations in scanning range.</w:t>
      </w:r>
    </w:p>
    <w:p w14:paraId="79B1F735" w14:textId="77777777" w:rsidR="00AE7F7C" w:rsidRDefault="00AE7F7C" w:rsidP="000904A0">
      <w:pPr>
        <w:pStyle w:val="Proposal"/>
        <w:rPr>
          <w:lang w:eastAsia="ko-KR"/>
        </w:rPr>
      </w:pPr>
    </w:p>
    <w:p w14:paraId="79914C55" w14:textId="5BB566B7" w:rsidR="00D61CFC" w:rsidRDefault="00D61CFC" w:rsidP="000904A0">
      <w:pPr>
        <w:pStyle w:val="Proposal"/>
        <w:rPr>
          <w:lang w:eastAsia="ko-KR"/>
        </w:rPr>
      </w:pPr>
      <w:r w:rsidRPr="00D61CFC">
        <w:rPr>
          <w:noProof/>
          <w:lang w:eastAsia="ko-KR"/>
        </w:rPr>
        <w:drawing>
          <wp:inline distT="0" distB="0" distL="0" distR="0" wp14:anchorId="593253B8" wp14:editId="628C1ECA">
            <wp:extent cx="6122035" cy="3691890"/>
            <wp:effectExtent l="0" t="0" r="0" b="3810"/>
            <wp:docPr id="5" name="Picture 5" descr="A picture containing text, outdoor,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outdoor, window&#10;&#10;Description automatically generated"/>
                    <pic:cNvPicPr/>
                  </pic:nvPicPr>
                  <pic:blipFill>
                    <a:blip r:embed="rId13"/>
                    <a:stretch>
                      <a:fillRect/>
                    </a:stretch>
                  </pic:blipFill>
                  <pic:spPr>
                    <a:xfrm>
                      <a:off x="0" y="0"/>
                      <a:ext cx="6122035" cy="3691890"/>
                    </a:xfrm>
                    <a:prstGeom prst="rect">
                      <a:avLst/>
                    </a:prstGeom>
                  </pic:spPr>
                </pic:pic>
              </a:graphicData>
            </a:graphic>
          </wp:inline>
        </w:drawing>
      </w:r>
    </w:p>
    <w:p w14:paraId="323DC5A7" w14:textId="1A146B29" w:rsidR="00D61CFC" w:rsidRDefault="006575C2" w:rsidP="000904A0">
      <w:pPr>
        <w:pStyle w:val="Proposal"/>
        <w:rPr>
          <w:lang w:eastAsia="ko-KR"/>
        </w:rPr>
      </w:pPr>
      <w:r w:rsidRPr="00D61CFC">
        <w:rPr>
          <w:noProof/>
          <w:lang w:eastAsia="ko-KR"/>
        </w:rPr>
        <w:drawing>
          <wp:anchor distT="0" distB="0" distL="114300" distR="114300" simplePos="0" relativeHeight="251664384" behindDoc="0" locked="0" layoutInCell="1" allowOverlap="1" wp14:anchorId="1CEBA33E" wp14:editId="2FED32F6">
            <wp:simplePos x="0" y="0"/>
            <wp:positionH relativeFrom="column">
              <wp:posOffset>2510790</wp:posOffset>
            </wp:positionH>
            <wp:positionV relativeFrom="paragraph">
              <wp:posOffset>104858</wp:posOffset>
            </wp:positionV>
            <wp:extent cx="1101777" cy="548418"/>
            <wp:effectExtent l="0" t="0" r="3175" b="0"/>
            <wp:wrapSquare wrapText="bothSides"/>
            <wp:docPr id="7" name="Picture 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01777" cy="548418"/>
                    </a:xfrm>
                    <a:prstGeom prst="rect">
                      <a:avLst/>
                    </a:prstGeom>
                  </pic:spPr>
                </pic:pic>
              </a:graphicData>
            </a:graphic>
            <wp14:sizeRelH relativeFrom="page">
              <wp14:pctWidth>0</wp14:pctWidth>
            </wp14:sizeRelH>
            <wp14:sizeRelV relativeFrom="page">
              <wp14:pctHeight>0</wp14:pctHeight>
            </wp14:sizeRelV>
          </wp:anchor>
        </w:drawing>
      </w:r>
    </w:p>
    <w:p w14:paraId="405B19A9" w14:textId="6DFC90C8" w:rsidR="00D61CFC" w:rsidRDefault="00D61CFC" w:rsidP="00D61CFC">
      <w:pPr>
        <w:pStyle w:val="Proposal"/>
        <w:jc w:val="center"/>
        <w:rPr>
          <w:lang w:eastAsia="ko-KR"/>
        </w:rPr>
      </w:pPr>
    </w:p>
    <w:p w14:paraId="13CB9BE4" w14:textId="1C5FCCF4" w:rsidR="00D61CFC" w:rsidRDefault="006575C2" w:rsidP="000904A0">
      <w:pPr>
        <w:pStyle w:val="Proposal"/>
        <w:rPr>
          <w:lang w:eastAsia="ko-KR"/>
        </w:rPr>
      </w:pPr>
      <w:r>
        <w:rPr>
          <w:noProof/>
        </w:rPr>
        <mc:AlternateContent>
          <mc:Choice Requires="wps">
            <w:drawing>
              <wp:anchor distT="0" distB="0" distL="114300" distR="114300" simplePos="0" relativeHeight="251666432" behindDoc="0" locked="0" layoutInCell="1" allowOverlap="1" wp14:anchorId="759C33FE" wp14:editId="1098E269">
                <wp:simplePos x="0" y="0"/>
                <wp:positionH relativeFrom="column">
                  <wp:posOffset>966470</wp:posOffset>
                </wp:positionH>
                <wp:positionV relativeFrom="paragraph">
                  <wp:posOffset>190500</wp:posOffset>
                </wp:positionV>
                <wp:extent cx="4121785" cy="255600"/>
                <wp:effectExtent l="0" t="0" r="5715" b="0"/>
                <wp:wrapSquare wrapText="bothSides"/>
                <wp:docPr id="19" name="Text Box 19"/>
                <wp:cNvGraphicFramePr/>
                <a:graphic xmlns:a="http://schemas.openxmlformats.org/drawingml/2006/main">
                  <a:graphicData uri="http://schemas.microsoft.com/office/word/2010/wordprocessingShape">
                    <wps:wsp>
                      <wps:cNvSpPr txBox="1"/>
                      <wps:spPr>
                        <a:xfrm>
                          <a:off x="0" y="0"/>
                          <a:ext cx="4121785" cy="255600"/>
                        </a:xfrm>
                        <a:prstGeom prst="rect">
                          <a:avLst/>
                        </a:prstGeom>
                        <a:solidFill>
                          <a:prstClr val="white"/>
                        </a:solidFill>
                        <a:ln>
                          <a:noFill/>
                        </a:ln>
                      </wps:spPr>
                      <wps:txbx>
                        <w:txbxContent>
                          <w:p w14:paraId="6C3CE826" w14:textId="38D1CABE" w:rsidR="006575C2" w:rsidRPr="00484D7D" w:rsidRDefault="006575C2" w:rsidP="006575C2">
                            <w:pPr>
                              <w:pStyle w:val="Caption"/>
                              <w:jc w:val="center"/>
                              <w:rPr>
                                <w:b/>
                                <w:bCs/>
                                <w:color w:val="000000" w:themeColor="text1"/>
                                <w:sz w:val="20"/>
                                <w:szCs w:val="20"/>
                                <w:lang w:eastAsia="ko-KR"/>
                              </w:rPr>
                            </w:pPr>
                            <w:r w:rsidRPr="00484D7D">
                              <w:rPr>
                                <w:b/>
                                <w:bCs/>
                                <w:color w:val="000000" w:themeColor="text1"/>
                              </w:rPr>
                              <w:t xml:space="preserve">Figure </w:t>
                            </w:r>
                            <w:r w:rsidRPr="00484D7D">
                              <w:rPr>
                                <w:b/>
                                <w:bCs/>
                                <w:color w:val="000000" w:themeColor="text1"/>
                              </w:rPr>
                              <w:fldChar w:fldCharType="begin"/>
                            </w:r>
                            <w:r w:rsidRPr="00484D7D">
                              <w:rPr>
                                <w:b/>
                                <w:bCs/>
                                <w:color w:val="000000" w:themeColor="text1"/>
                              </w:rPr>
                              <w:instrText xml:space="preserve"> SEQ Figure \* ARABIC </w:instrText>
                            </w:r>
                            <w:r w:rsidRPr="00484D7D">
                              <w:rPr>
                                <w:b/>
                                <w:bCs/>
                                <w:color w:val="000000" w:themeColor="text1"/>
                              </w:rPr>
                              <w:fldChar w:fldCharType="separate"/>
                            </w:r>
                            <w:r w:rsidR="00EC0BF2">
                              <w:rPr>
                                <w:b/>
                                <w:bCs/>
                                <w:noProof/>
                                <w:color w:val="000000" w:themeColor="text1"/>
                              </w:rPr>
                              <w:t>3</w:t>
                            </w:r>
                            <w:r w:rsidRPr="00484D7D">
                              <w:rPr>
                                <w:b/>
                                <w:bCs/>
                                <w:color w:val="000000" w:themeColor="text1"/>
                              </w:rPr>
                              <w:fldChar w:fldCharType="end"/>
                            </w:r>
                            <w:r w:rsidRPr="00484D7D">
                              <w:rPr>
                                <w:b/>
                                <w:bCs/>
                                <w:color w:val="000000" w:themeColor="text1"/>
                              </w:rPr>
                              <w:t>: H-Plane and E-Plane at 60 GHz, 65 GHz and 70 GHz with different spaci</w:t>
                            </w:r>
                            <w:r w:rsidR="00EC0BF2">
                              <w:rPr>
                                <w:b/>
                                <w:bCs/>
                                <w:color w:val="000000" w:themeColor="text1"/>
                              </w:rPr>
                              <w:t>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9C33FE" id="Text Box 19" o:spid="_x0000_s1027" type="#_x0000_t202" style="position:absolute;left:0;text-align:left;margin-left:76.1pt;margin-top:15pt;width:324.55pt;height:20.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" stroked="f">
                <v:textbox inset="0,0,0,0">
                  <w:txbxContent>
                    <w:p w14:paraId="6C3CE826" w14:textId="38D1CABE" w:rsidR="006575C2" w:rsidRPr="00484D7D" w:rsidRDefault="006575C2" w:rsidP="006575C2">
                      <w:pPr>
                        <w:pStyle w:val="Caption"/>
                        <w:jc w:val="center"/>
                        <w:rPr>
                          <w:b/>
                          <w:bCs/>
                          <w:color w:val="000000" w:themeColor="text1"/>
                          <w:sz w:val="20"/>
                          <w:szCs w:val="20"/>
                          <w:lang w:eastAsia="ko-KR"/>
                        </w:rPr>
                      </w:pPr>
                      <w:r w:rsidRPr="00484D7D">
                        <w:rPr>
                          <w:b/>
                          <w:bCs/>
                          <w:color w:val="000000" w:themeColor="text1"/>
                        </w:rPr>
                        <w:t xml:space="preserve">Figure </w:t>
                      </w:r>
                      <w:r w:rsidRPr="00484D7D">
                        <w:rPr>
                          <w:b/>
                          <w:bCs/>
                          <w:color w:val="000000" w:themeColor="text1"/>
                        </w:rPr>
                        <w:fldChar w:fldCharType="begin"/>
                      </w:r>
                      <w:r w:rsidRPr="00484D7D">
                        <w:rPr>
                          <w:b/>
                          <w:bCs/>
                          <w:color w:val="000000" w:themeColor="text1"/>
                        </w:rPr>
                        <w:instrText xml:space="preserve"> SEQ Figure \* ARABIC </w:instrText>
                      </w:r>
                      <w:r w:rsidRPr="00484D7D">
                        <w:rPr>
                          <w:b/>
                          <w:bCs/>
                          <w:color w:val="000000" w:themeColor="text1"/>
                        </w:rPr>
                        <w:fldChar w:fldCharType="separate"/>
                      </w:r>
                      <w:r w:rsidR="00EC0BF2">
                        <w:rPr>
                          <w:b/>
                          <w:bCs/>
                          <w:noProof/>
                          <w:color w:val="000000" w:themeColor="text1"/>
                        </w:rPr>
                        <w:t>3</w:t>
                      </w:r>
                      <w:r w:rsidRPr="00484D7D">
                        <w:rPr>
                          <w:b/>
                          <w:bCs/>
                          <w:color w:val="000000" w:themeColor="text1"/>
                        </w:rPr>
                        <w:fldChar w:fldCharType="end"/>
                      </w:r>
                      <w:r w:rsidRPr="00484D7D">
                        <w:rPr>
                          <w:b/>
                          <w:bCs/>
                          <w:color w:val="000000" w:themeColor="text1"/>
                        </w:rPr>
                        <w:t xml:space="preserve">: H-Plane and E-Plane at 60 GHz, 65 </w:t>
                      </w:r>
                      <w:proofErr w:type="gramStart"/>
                      <w:r w:rsidRPr="00484D7D">
                        <w:rPr>
                          <w:b/>
                          <w:bCs/>
                          <w:color w:val="000000" w:themeColor="text1"/>
                        </w:rPr>
                        <w:t>GHz</w:t>
                      </w:r>
                      <w:proofErr w:type="gramEnd"/>
                      <w:r w:rsidRPr="00484D7D">
                        <w:rPr>
                          <w:b/>
                          <w:bCs/>
                          <w:color w:val="000000" w:themeColor="text1"/>
                        </w:rPr>
                        <w:t xml:space="preserve"> and 70 GHz with different spaci</w:t>
                      </w:r>
                      <w:r w:rsidR="00EC0BF2">
                        <w:rPr>
                          <w:b/>
                          <w:bCs/>
                          <w:color w:val="000000" w:themeColor="text1"/>
                        </w:rPr>
                        <w:t>ng</w:t>
                      </w:r>
                    </w:p>
                  </w:txbxContent>
                </v:textbox>
                <w10:wrap type="square"/>
              </v:shape>
            </w:pict>
          </mc:Fallback>
        </mc:AlternateContent>
      </w:r>
    </w:p>
    <w:p w14:paraId="37EFB2B3" w14:textId="77777777" w:rsidR="006575C2" w:rsidRDefault="006575C2" w:rsidP="00D61CFC">
      <w:pPr>
        <w:spacing w:after="120"/>
        <w:jc w:val="both"/>
      </w:pPr>
    </w:p>
    <w:p w14:paraId="75726310" w14:textId="2D5B1924" w:rsidR="00D61CFC" w:rsidRDefault="00D61CFC" w:rsidP="00D61CFC">
      <w:pPr>
        <w:spacing w:after="120"/>
        <w:jc w:val="both"/>
      </w:pPr>
      <w:r w:rsidRPr="00D61CFC">
        <w:t xml:space="preserve">Although 28 GHz and 39 GHz bands can perform at minimal spacing, this is not an option at 60 GHz </w:t>
      </w:r>
      <w:r w:rsidR="004D639E">
        <w:t xml:space="preserve">where </w:t>
      </w:r>
      <w:r w:rsidRPr="00D61CFC">
        <w:t>increased spacing is mandatory</w:t>
      </w:r>
      <w:r w:rsidR="003F526D">
        <w:t xml:space="preserve"> in order to achieve optimal gain</w:t>
      </w:r>
      <w:r w:rsidRPr="00D61CFC">
        <w:t xml:space="preserve">. This is because the antennas at minimum spacing excited significant power in guided modes in the cover glass material.  </w:t>
      </w:r>
      <w:r w:rsidRPr="004D639E">
        <w:t>While peak gain values may be within target ranges in simple models, the distortions in the radiation patterns results in designs that are not sufficiently robust for product integration.</w:t>
      </w:r>
      <w:r w:rsidRPr="00D61CFC">
        <w:t xml:space="preserve"> </w:t>
      </w:r>
    </w:p>
    <w:p w14:paraId="6CEB5E4D" w14:textId="7F3727EC" w:rsidR="004D639E" w:rsidRPr="004D639E" w:rsidRDefault="004D639E" w:rsidP="004D639E">
      <w:pPr>
        <w:pStyle w:val="Proposal"/>
      </w:pPr>
      <w:r w:rsidRPr="004D639E">
        <w:t>Observation 6:</w:t>
      </w:r>
      <w:r w:rsidRPr="004D639E">
        <w:tab/>
        <w:t xml:space="preserve">While peak gain values may be within target ranges in simple models, the distortions in the radiation patterns results in designs that are not sufficiently robust for product integration. </w:t>
      </w:r>
    </w:p>
    <w:p w14:paraId="42FA0F21" w14:textId="7B22462E" w:rsidR="004D639E" w:rsidRDefault="004D639E" w:rsidP="004D639E">
      <w:pPr>
        <w:pStyle w:val="Proposal"/>
        <w:rPr>
          <w:lang w:eastAsia="ko-KR"/>
        </w:rPr>
      </w:pPr>
    </w:p>
    <w:p w14:paraId="681EDC71" w14:textId="77777777" w:rsidR="004D639E" w:rsidRDefault="004D639E" w:rsidP="00D61CFC">
      <w:pPr>
        <w:spacing w:after="120"/>
        <w:jc w:val="both"/>
      </w:pPr>
    </w:p>
    <w:p w14:paraId="1CAF1573" w14:textId="6C1EF987" w:rsidR="00D61CFC" w:rsidRDefault="00D61CFC" w:rsidP="000904A0">
      <w:pPr>
        <w:pStyle w:val="Proposal"/>
        <w:rPr>
          <w:lang w:eastAsia="ko-KR"/>
        </w:rPr>
      </w:pPr>
    </w:p>
    <w:p w14:paraId="58A847F3" w14:textId="3E206116" w:rsidR="00D61CFC" w:rsidRDefault="00D92E03" w:rsidP="000904A0">
      <w:pPr>
        <w:pStyle w:val="Proposal"/>
        <w:rPr>
          <w:lang w:eastAsia="ko-KR"/>
        </w:rPr>
      </w:pPr>
      <w:r w:rsidRPr="00D92E03">
        <w:rPr>
          <w:noProof/>
        </w:rPr>
        <w:t xml:space="preserve"> </w:t>
      </w:r>
    </w:p>
    <w:p w14:paraId="1EAAD749" w14:textId="3C53A028" w:rsidR="00D61CFC" w:rsidRDefault="00D61CFC" w:rsidP="00424DE2">
      <w:pPr>
        <w:pStyle w:val="Proposal"/>
        <w:ind w:left="0" w:firstLine="0"/>
        <w:rPr>
          <w:lang w:eastAsia="ko-KR"/>
        </w:rPr>
      </w:pPr>
    </w:p>
    <w:p w14:paraId="1759BA74" w14:textId="0AA8D409" w:rsidR="00D61CFC" w:rsidRDefault="00D61CFC" w:rsidP="000904A0">
      <w:pPr>
        <w:pStyle w:val="Proposal"/>
        <w:rPr>
          <w:lang w:eastAsia="ko-KR"/>
        </w:rPr>
      </w:pPr>
    </w:p>
    <w:p w14:paraId="418EB54E" w14:textId="1ACE4928" w:rsidR="00D92E03" w:rsidRDefault="00D92E03" w:rsidP="004D639E">
      <w:pPr>
        <w:pStyle w:val="Proposal"/>
        <w:ind w:left="0" w:firstLine="0"/>
        <w:rPr>
          <w:lang w:eastAsia="ko-KR"/>
        </w:rPr>
      </w:pPr>
    </w:p>
    <w:p w14:paraId="55C19C79" w14:textId="77777777" w:rsidR="00EC0BF2" w:rsidRDefault="00D92E03" w:rsidP="00EC0BF2">
      <w:pPr>
        <w:pStyle w:val="Proposal"/>
        <w:keepNext/>
      </w:pPr>
      <w:r w:rsidRPr="00D92E03">
        <w:rPr>
          <w:noProof/>
          <w:lang w:eastAsia="ko-KR"/>
        </w:rPr>
        <w:lastRenderedPageBreak/>
        <w:drawing>
          <wp:inline distT="0" distB="0" distL="0" distR="0" wp14:anchorId="47F58F25" wp14:editId="3E369FFE">
            <wp:extent cx="6122035" cy="3614420"/>
            <wp:effectExtent l="0" t="0" r="0" b="508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5"/>
                    <a:stretch>
                      <a:fillRect/>
                    </a:stretch>
                  </pic:blipFill>
                  <pic:spPr>
                    <a:xfrm>
                      <a:off x="0" y="0"/>
                      <a:ext cx="6122035" cy="3614420"/>
                    </a:xfrm>
                    <a:prstGeom prst="rect">
                      <a:avLst/>
                    </a:prstGeom>
                  </pic:spPr>
                </pic:pic>
              </a:graphicData>
            </a:graphic>
          </wp:inline>
        </w:drawing>
      </w:r>
    </w:p>
    <w:p w14:paraId="07BAF64D" w14:textId="61E1394D" w:rsidR="00AA20F3" w:rsidRDefault="00AA20F3" w:rsidP="00AA20F3">
      <w:pPr>
        <w:pStyle w:val="Caption"/>
        <w:jc w:val="center"/>
        <w:rPr>
          <w:b/>
          <w:bCs/>
          <w:color w:val="000000" w:themeColor="text1"/>
        </w:rPr>
      </w:pPr>
      <w:r w:rsidRPr="00D92E03">
        <w:rPr>
          <w:noProof/>
          <w:lang w:eastAsia="ko-KR"/>
        </w:rPr>
        <w:drawing>
          <wp:anchor distT="0" distB="0" distL="114300" distR="114300" simplePos="0" relativeHeight="251670528" behindDoc="0" locked="0" layoutInCell="1" allowOverlap="1" wp14:anchorId="41FE6D4F" wp14:editId="77C9CDF7">
            <wp:simplePos x="0" y="0"/>
            <wp:positionH relativeFrom="column">
              <wp:posOffset>2503358</wp:posOffset>
            </wp:positionH>
            <wp:positionV relativeFrom="paragraph">
              <wp:posOffset>28638</wp:posOffset>
            </wp:positionV>
            <wp:extent cx="1096643" cy="338400"/>
            <wp:effectExtent l="0" t="0" r="0" b="5080"/>
            <wp:wrapSquare wrapText="bothSides"/>
            <wp:docPr id="10" name="Picture 1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Shape&#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6643" cy="338400"/>
                    </a:xfrm>
                    <a:prstGeom prst="rect">
                      <a:avLst/>
                    </a:prstGeom>
                  </pic:spPr>
                </pic:pic>
              </a:graphicData>
            </a:graphic>
            <wp14:sizeRelH relativeFrom="page">
              <wp14:pctWidth>0</wp14:pctWidth>
            </wp14:sizeRelH>
            <wp14:sizeRelV relativeFrom="page">
              <wp14:pctHeight>0</wp14:pctHeight>
            </wp14:sizeRelV>
          </wp:anchor>
        </w:drawing>
      </w:r>
    </w:p>
    <w:p w14:paraId="18602DB8" w14:textId="77777777" w:rsidR="00AA20F3" w:rsidRPr="00AA20F3" w:rsidRDefault="00AA20F3" w:rsidP="00AA20F3">
      <w:pPr>
        <w:rPr>
          <w:lang w:eastAsia="en-GB"/>
        </w:rPr>
      </w:pPr>
    </w:p>
    <w:p w14:paraId="4754EE6F" w14:textId="07E8C42F" w:rsidR="00EC0BF2" w:rsidRPr="00EC0BF2" w:rsidRDefault="00EC0BF2" w:rsidP="00EC0BF2">
      <w:pPr>
        <w:pStyle w:val="Caption"/>
        <w:jc w:val="center"/>
        <w:rPr>
          <w:b/>
          <w:bCs/>
          <w:color w:val="000000" w:themeColor="text1"/>
          <w:sz w:val="20"/>
          <w:szCs w:val="20"/>
          <w:lang w:eastAsia="ko-KR"/>
        </w:rPr>
      </w:pPr>
      <w:r w:rsidRPr="00EC0BF2">
        <w:rPr>
          <w:b/>
          <w:bCs/>
          <w:color w:val="000000" w:themeColor="text1"/>
        </w:rPr>
        <w:t xml:space="preserve">Figure </w:t>
      </w:r>
      <w:r w:rsidRPr="00EC0BF2">
        <w:rPr>
          <w:b/>
          <w:bCs/>
          <w:color w:val="000000" w:themeColor="text1"/>
        </w:rPr>
        <w:fldChar w:fldCharType="begin"/>
      </w:r>
      <w:r w:rsidRPr="00EC0BF2">
        <w:rPr>
          <w:b/>
          <w:bCs/>
          <w:color w:val="000000" w:themeColor="text1"/>
        </w:rPr>
        <w:instrText xml:space="preserve"> SEQ Figure \* ARABIC </w:instrText>
      </w:r>
      <w:r w:rsidRPr="00EC0BF2">
        <w:rPr>
          <w:b/>
          <w:bCs/>
          <w:color w:val="000000" w:themeColor="text1"/>
        </w:rPr>
        <w:fldChar w:fldCharType="separate"/>
      </w:r>
      <w:r w:rsidRPr="00EC0BF2">
        <w:rPr>
          <w:b/>
          <w:bCs/>
          <w:noProof/>
          <w:color w:val="000000" w:themeColor="text1"/>
        </w:rPr>
        <w:t>4</w:t>
      </w:r>
      <w:r w:rsidRPr="00EC0BF2">
        <w:rPr>
          <w:b/>
          <w:bCs/>
          <w:color w:val="000000" w:themeColor="text1"/>
        </w:rPr>
        <w:fldChar w:fldCharType="end"/>
      </w:r>
      <w:r w:rsidRPr="00EC0BF2">
        <w:rPr>
          <w:b/>
          <w:bCs/>
          <w:color w:val="000000" w:themeColor="text1"/>
        </w:rPr>
        <w:t>: H-Plane and E-Plane for single antenna and 2x2 antenna array with 4x4 and 6x6 mm2 cavity</w:t>
      </w:r>
    </w:p>
    <w:p w14:paraId="2429ACEA" w14:textId="4AC548DD" w:rsidR="00D92E03" w:rsidRDefault="00A62E56" w:rsidP="00F32F02">
      <w:pPr>
        <w:spacing w:after="120"/>
        <w:jc w:val="both"/>
      </w:pPr>
      <w:r>
        <w:t xml:space="preserve">Figure 4 shows the H-Plane and E-Plane with single antenna and 2x2 array considering different cavity. </w:t>
      </w:r>
      <w:r w:rsidR="00D92E03" w:rsidRPr="00D92E03">
        <w:t xml:space="preserve">At optimal spacing, cavity effects due to </w:t>
      </w:r>
      <w:r w:rsidR="00343B60" w:rsidRPr="00D92E03">
        <w:t>asymmetry</w:t>
      </w:r>
      <w:r w:rsidR="00D92E03" w:rsidRPr="00D92E03">
        <w:t xml:space="preserve"> in element positions produces pronounced distortions in the radiation patterns</w:t>
      </w:r>
      <w:r w:rsidR="00866F48">
        <w:t xml:space="preserve">. These results show </w:t>
      </w:r>
      <w:r w:rsidR="00B8622E">
        <w:t xml:space="preserve">very simplified simulation with </w:t>
      </w:r>
      <w:r w:rsidR="00866F48">
        <w:t>FR2-2</w:t>
      </w:r>
      <w:r w:rsidR="00B8622E">
        <w:t xml:space="preserve"> antenna</w:t>
      </w:r>
      <w:r w:rsidR="00866F48">
        <w:t xml:space="preserve"> only, the </w:t>
      </w:r>
      <w:r w:rsidR="00B8622E">
        <w:t>integration of the FR2-2 antenna</w:t>
      </w:r>
      <w:r w:rsidR="00866F48">
        <w:t xml:space="preserve"> with FR2-1 will make the distortion of the radiation pattern even worse. </w:t>
      </w:r>
      <w:r w:rsidR="00831968">
        <w:t>The simulation results show that</w:t>
      </w:r>
      <w:r w:rsidR="000663F6">
        <w:t xml:space="preserve"> in the H-Plane that the lensing effect due to the material electrical thickness produces serve distortion </w:t>
      </w:r>
      <w:r w:rsidR="00375CDE">
        <w:t>limiting</w:t>
      </w:r>
      <w:r w:rsidR="000663F6">
        <w:t xml:space="preserve"> the scanning range and</w:t>
      </w:r>
      <w:r w:rsidR="00375CDE">
        <w:t xml:space="preserve"> preventing</w:t>
      </w:r>
      <w:r w:rsidR="000663F6">
        <w:t xml:space="preserve"> achieving</w:t>
      </w:r>
      <w:r w:rsidR="00B8622E">
        <w:t xml:space="preserve"> </w:t>
      </w:r>
      <w:r w:rsidR="00831968">
        <w:t>sufficient</w:t>
      </w:r>
      <w:r w:rsidR="00B8622E">
        <w:t xml:space="preserve"> peak gain.</w:t>
      </w:r>
      <w:r w:rsidR="00EB1CB0">
        <w:t xml:space="preserve"> </w:t>
      </w:r>
    </w:p>
    <w:p w14:paraId="3E5F6B46" w14:textId="1DA91B41" w:rsidR="00D92E03" w:rsidRDefault="00DA2276" w:rsidP="000904A0">
      <w:pPr>
        <w:pStyle w:val="Proposal"/>
        <w:rPr>
          <w:lang w:eastAsia="ko-KR"/>
        </w:rPr>
      </w:pPr>
      <w:r w:rsidRPr="00DA2276">
        <w:rPr>
          <w:noProof/>
          <w:lang w:eastAsia="ko-KR"/>
        </w:rPr>
        <w:drawing>
          <wp:inline distT="0" distB="0" distL="0" distR="0" wp14:anchorId="7B873DC3" wp14:editId="008DEDC5">
            <wp:extent cx="6121400" cy="3238812"/>
            <wp:effectExtent l="0" t="0" r="0" b="0"/>
            <wp:docPr id="16" name="Picture 16"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diagram&#10;&#10;Description automatically generated"/>
                    <pic:cNvPicPr/>
                  </pic:nvPicPr>
                  <pic:blipFill rotWithShape="1">
                    <a:blip r:embed="rId17"/>
                    <a:srcRect t="12729" b="7356"/>
                    <a:stretch/>
                  </pic:blipFill>
                  <pic:spPr bwMode="auto">
                    <a:xfrm>
                      <a:off x="0" y="0"/>
                      <a:ext cx="6122035" cy="3239148"/>
                    </a:xfrm>
                    <a:prstGeom prst="rect">
                      <a:avLst/>
                    </a:prstGeom>
                    <a:ln>
                      <a:noFill/>
                    </a:ln>
                    <a:extLst>
                      <a:ext uri="{53640926-AAD7-44D8-BBD7-CCE9431645EC}">
                        <a14:shadowObscured xmlns:a14="http://schemas.microsoft.com/office/drawing/2010/main"/>
                      </a:ext>
                    </a:extLst>
                  </pic:spPr>
                </pic:pic>
              </a:graphicData>
            </a:graphic>
          </wp:inline>
        </w:drawing>
      </w:r>
    </w:p>
    <w:p w14:paraId="42166C58" w14:textId="2AB857DB" w:rsidR="00705D9B" w:rsidRDefault="00D92E03" w:rsidP="00D92E03">
      <w:pPr>
        <w:spacing w:after="120"/>
        <w:jc w:val="both"/>
      </w:pPr>
      <w:r w:rsidRPr="00D92E03">
        <w:lastRenderedPageBreak/>
        <w:t>Even at optimal spacing, cavity effects due to a</w:t>
      </w:r>
      <w:r w:rsidR="00F32F02">
        <w:t>sym</w:t>
      </w:r>
      <w:r w:rsidRPr="00D92E03">
        <w:t>metry in element positions produces pronounced distortions in the radiation patterns.</w:t>
      </w:r>
      <w:r w:rsidR="00B8622E">
        <w:t xml:space="preserve"> In this figure it is possible to see that the increasing narrow scanning range the beams become more difficult to distinguish.</w:t>
      </w:r>
    </w:p>
    <w:p w14:paraId="50F5C48B" w14:textId="0D34CD4D" w:rsidR="00705D9B" w:rsidRDefault="00705D9B" w:rsidP="00705D9B">
      <w:pPr>
        <w:spacing w:after="120"/>
        <w:jc w:val="both"/>
      </w:pPr>
      <w:r>
        <w:t>Power consumption is a</w:t>
      </w:r>
      <w:r w:rsidR="00237D76">
        <w:t>nother</w:t>
      </w:r>
      <w:r>
        <w:t xml:space="preserve"> key factor </w:t>
      </w:r>
      <w:r w:rsidR="00237D76">
        <w:t>when implementing</w:t>
      </w:r>
      <w:r>
        <w:t xml:space="preserve"> UE </w:t>
      </w:r>
      <w:r w:rsidR="00237D76">
        <w:t>handheld devices</w:t>
      </w:r>
      <w:r>
        <w:t xml:space="preserve">. </w:t>
      </w:r>
      <w:r w:rsidR="00237D76">
        <w:t xml:space="preserve">On top of the challenges in terms of the antenna integration between FR2-1 and FR2-2, the </w:t>
      </w:r>
      <w:r w:rsidR="00831968">
        <w:t>increase of</w:t>
      </w:r>
      <w:r w:rsidR="00237D76">
        <w:t xml:space="preserve"> antenna elements </w:t>
      </w:r>
      <w:r w:rsidR="00831968">
        <w:t>requires</w:t>
      </w:r>
      <w:r w:rsidR="00237D76">
        <w:t xml:space="preserve"> additional RF components per chain (e.g., </w:t>
      </w:r>
      <w:r>
        <w:t>power amplifier</w:t>
      </w:r>
      <w:r w:rsidR="00237D76">
        <w:t>s</w:t>
      </w:r>
      <w:r>
        <w:t xml:space="preserve"> and low noise amplifie</w:t>
      </w:r>
      <w:r w:rsidR="00237D76">
        <w:t>r)</w:t>
      </w:r>
      <w:r w:rsidR="0048211F">
        <w:t xml:space="preserve">, </w:t>
      </w:r>
      <w:r w:rsidR="00237D76">
        <w:t xml:space="preserve">impacting </w:t>
      </w:r>
      <w:r w:rsidR="00831968">
        <w:t xml:space="preserve">on </w:t>
      </w:r>
      <w:r w:rsidR="00237D76">
        <w:t xml:space="preserve">the overall </w:t>
      </w:r>
      <w:r w:rsidR="0048211F">
        <w:t>power consumption and</w:t>
      </w:r>
      <w:r w:rsidR="00831968">
        <w:t xml:space="preserve"> on the</w:t>
      </w:r>
      <w:r w:rsidR="0048211F">
        <w:t xml:space="preserve"> </w:t>
      </w:r>
      <w:r w:rsidR="00237D76">
        <w:t xml:space="preserve">increase </w:t>
      </w:r>
      <w:r w:rsidR="00831968">
        <w:t xml:space="preserve">of </w:t>
      </w:r>
      <w:r w:rsidR="00237D76">
        <w:t xml:space="preserve">the </w:t>
      </w:r>
      <w:r w:rsidR="0048211F">
        <w:t xml:space="preserve">area design </w:t>
      </w:r>
      <w:r w:rsidR="00237D76">
        <w:t>for the UE.</w:t>
      </w:r>
    </w:p>
    <w:p w14:paraId="66739253" w14:textId="43DA141A" w:rsidR="00040483" w:rsidRDefault="00FD6D94" w:rsidP="00D92E03">
      <w:pPr>
        <w:spacing w:after="120"/>
        <w:jc w:val="both"/>
      </w:pPr>
      <w:r>
        <w:t xml:space="preserve">In this contribution, we have highlighted the </w:t>
      </w:r>
      <w:r w:rsidR="00040483">
        <w:t xml:space="preserve">implementation </w:t>
      </w:r>
      <w:r>
        <w:t>challenges on the UE antenna elements at 60 GHz and</w:t>
      </w:r>
      <w:r w:rsidR="00040483">
        <w:t xml:space="preserve"> on</w:t>
      </w:r>
      <w:r>
        <w:t xml:space="preserve"> the </w:t>
      </w:r>
      <w:r w:rsidRPr="000368B0">
        <w:t xml:space="preserve">integration </w:t>
      </w:r>
      <w:r w:rsidR="00040483" w:rsidRPr="000368B0">
        <w:t xml:space="preserve">when </w:t>
      </w:r>
      <w:r w:rsidRPr="000368B0">
        <w:t xml:space="preserve">introducing </w:t>
      </w:r>
      <w:r w:rsidR="00040483" w:rsidRPr="000368B0">
        <w:t xml:space="preserve">larger </w:t>
      </w:r>
      <w:r w:rsidRPr="000368B0">
        <w:t xml:space="preserve">number of co-located antenna elements </w:t>
      </w:r>
      <w:r w:rsidR="00040483" w:rsidRPr="000368B0">
        <w:t>to</w:t>
      </w:r>
      <w:r w:rsidRPr="000368B0">
        <w:t xml:space="preserve"> support FR2-2. The simulations</w:t>
      </w:r>
      <w:r w:rsidR="00040483" w:rsidRPr="000368B0">
        <w:t xml:space="preserve"> results have shown</w:t>
      </w:r>
      <w:r w:rsidRPr="000368B0">
        <w:t xml:space="preserve"> </w:t>
      </w:r>
      <w:r w:rsidR="00040483" w:rsidRPr="000368B0">
        <w:t xml:space="preserve">that </w:t>
      </w:r>
      <w:r w:rsidRPr="000368B0">
        <w:t>increased spacing is mandatory in order to achieve optimal gain</w:t>
      </w:r>
      <w:r w:rsidR="00040483" w:rsidRPr="000368B0">
        <w:t xml:space="preserve"> at 60 GHz</w:t>
      </w:r>
      <w:r w:rsidR="000368B0" w:rsidRPr="000368B0">
        <w:t xml:space="preserve"> and how strong frequency-dependent lensing and cavity effects</w:t>
      </w:r>
      <w:r w:rsidR="000368B0" w:rsidRPr="00D61CFC">
        <w:t xml:space="preserve"> can occur</w:t>
      </w:r>
      <w:r w:rsidR="000368B0">
        <w:t>, resulting in pattern distortions which are not sufficiently robust for product integration. Due to these challenges, we propose to limit the number of antenna elements to 4 for handheld UE and further discuss the number of antenna elements for other UE types.</w:t>
      </w:r>
    </w:p>
    <w:p w14:paraId="37A09198" w14:textId="198C8D97" w:rsidR="005B64F3" w:rsidRPr="00EF20A5" w:rsidRDefault="00964CB1" w:rsidP="00EF20A5">
      <w:pPr>
        <w:pStyle w:val="Proposal"/>
      </w:pPr>
      <w:r w:rsidRPr="00EF379A">
        <w:t xml:space="preserve">Proposal </w:t>
      </w:r>
      <w:r w:rsidR="00692543">
        <w:t>1</w:t>
      </w:r>
      <w:r w:rsidRPr="00EF379A">
        <w:t>:</w:t>
      </w:r>
      <w:r w:rsidRPr="00EF379A">
        <w:tab/>
      </w:r>
      <w:r>
        <w:t>RAN4 should limit the number of antenna elements to 4 for handheld UE type</w:t>
      </w:r>
      <w:r w:rsidR="00FD069B">
        <w:t xml:space="preserve"> and further discuss the number of antennas for other UE types.</w:t>
      </w:r>
    </w:p>
    <w:p w14:paraId="34C99636" w14:textId="47319BE7" w:rsidR="008E7986" w:rsidRDefault="008E7986" w:rsidP="008E7986">
      <w:pPr>
        <w:pStyle w:val="Heading1"/>
      </w:pPr>
      <w:r>
        <w:t>3</w:t>
      </w:r>
      <w:r>
        <w:tab/>
        <w:t>Conclusio</w:t>
      </w:r>
      <w:r w:rsidR="00182819">
        <w:t>n</w:t>
      </w:r>
    </w:p>
    <w:p w14:paraId="673660DA" w14:textId="77777777" w:rsidR="004768DA" w:rsidRDefault="004768DA" w:rsidP="004768DA">
      <w:pPr>
        <w:spacing w:after="0"/>
        <w:jc w:val="both"/>
        <w:rPr>
          <w:rFonts w:ascii="Arial" w:hAnsi="Arial" w:cs="Arial"/>
        </w:rPr>
      </w:pPr>
    </w:p>
    <w:p w14:paraId="1970DEA6" w14:textId="7C159DA5" w:rsidR="00F63DD3" w:rsidRDefault="00831968" w:rsidP="004802F5">
      <w:r>
        <w:t xml:space="preserve">In this contribution, we have highlighted the implementation challenges on the UE antenna elements at 60 GHz and on the </w:t>
      </w:r>
      <w:r w:rsidRPr="000368B0">
        <w:t xml:space="preserve">integration when introducing larger number of co-located antenna elements to support FR2-2. </w:t>
      </w:r>
      <w:r>
        <w:br/>
      </w:r>
      <w:r w:rsidR="00F63DD3" w:rsidRPr="00D83BDE">
        <w:t xml:space="preserve">In summary, we have made the following </w:t>
      </w:r>
      <w:r w:rsidR="00D83BDE">
        <w:t xml:space="preserve">proposals and </w:t>
      </w:r>
      <w:r w:rsidR="00F63DD3" w:rsidRPr="00D83BDE">
        <w:t>observations</w:t>
      </w:r>
      <w:r w:rsidR="000904A0">
        <w:t>:</w:t>
      </w:r>
    </w:p>
    <w:p w14:paraId="1A1A36B6" w14:textId="77777777" w:rsidR="00F63DD3" w:rsidRDefault="00F63DD3" w:rsidP="00F63DD3">
      <w:pPr>
        <w:spacing w:after="0"/>
        <w:jc w:val="both"/>
        <w:rPr>
          <w:rFonts w:ascii="Arial" w:hAnsi="Arial" w:cs="Arial"/>
        </w:rPr>
      </w:pPr>
    </w:p>
    <w:p w14:paraId="0BB003FA" w14:textId="77777777" w:rsidR="00B9609E" w:rsidRDefault="00B9609E" w:rsidP="00B9609E">
      <w:pPr>
        <w:pStyle w:val="Proposal"/>
        <w:rPr>
          <w:lang w:eastAsia="ko-KR"/>
        </w:rPr>
      </w:pPr>
      <w:r>
        <w:t>Observation 1</w:t>
      </w:r>
      <w:r w:rsidRPr="00EF379A">
        <w:t>:</w:t>
      </w:r>
      <w:r w:rsidRPr="00EF379A">
        <w:tab/>
      </w:r>
      <w:r>
        <w:rPr>
          <w:lang w:eastAsia="ko-KR"/>
        </w:rPr>
        <w:t>Overlap of the patch antenna active areas cannot be avoided, that hinders maintaining inter-band isolation.</w:t>
      </w:r>
    </w:p>
    <w:p w14:paraId="7A955274" w14:textId="1EEAA696" w:rsidR="00B9609E" w:rsidRDefault="00B9609E" w:rsidP="00B9609E">
      <w:pPr>
        <w:pStyle w:val="Proposal"/>
      </w:pPr>
      <w:r>
        <w:t>Observation 2</w:t>
      </w:r>
      <w:r w:rsidRPr="00EF379A">
        <w:t>:</w:t>
      </w:r>
      <w:r w:rsidRPr="00EF379A">
        <w:tab/>
      </w:r>
      <w:r w:rsidRPr="00FE2E95">
        <w:t xml:space="preserve">Tight integration with lower frequency antennas </w:t>
      </w:r>
      <w:r>
        <w:t>has</w:t>
      </w:r>
      <w:r w:rsidRPr="00FE2E95">
        <w:t xml:space="preserve"> significant impact to performance </w:t>
      </w:r>
      <w:r>
        <w:t>and prevents</w:t>
      </w:r>
      <w:r w:rsidRPr="00FF0E7B">
        <w:t xml:space="preserve"> effective beamforming.</w:t>
      </w:r>
    </w:p>
    <w:p w14:paraId="0D1B4324" w14:textId="77777777" w:rsidR="00B9609E" w:rsidRPr="00CC5538" w:rsidRDefault="00B9609E" w:rsidP="00B9609E">
      <w:pPr>
        <w:pStyle w:val="Proposal"/>
        <w:rPr>
          <w:lang w:eastAsia="ko-KR"/>
        </w:rPr>
      </w:pPr>
      <w:r>
        <w:t>Observation 3</w:t>
      </w:r>
      <w:r w:rsidRPr="00EF379A">
        <w:t>:</w:t>
      </w:r>
      <w:r w:rsidRPr="00EF379A">
        <w:tab/>
      </w:r>
      <w:r>
        <w:t>The</w:t>
      </w:r>
      <w:r w:rsidRPr="005C5C09">
        <w:t xml:space="preserve"> maximum routing channel would support less than 12 transmission lines in each direction.  </w:t>
      </w:r>
      <w:r>
        <w:t xml:space="preserve">An </w:t>
      </w:r>
      <w:r w:rsidRPr="005C5C09">
        <w:t>8x2 array of dual-polarized elements is expected to mandate an additional 2 routing cores within the module</w:t>
      </w:r>
    </w:p>
    <w:p w14:paraId="0620E369" w14:textId="77777777" w:rsidR="00B9609E" w:rsidRDefault="00B9609E" w:rsidP="00B9609E">
      <w:pPr>
        <w:pStyle w:val="Proposal"/>
        <w:rPr>
          <w:lang w:eastAsia="ko-KR"/>
        </w:rPr>
      </w:pPr>
      <w:r>
        <w:t>Observation 4</w:t>
      </w:r>
      <w:r w:rsidRPr="00EF379A">
        <w:t>:</w:t>
      </w:r>
      <w:r w:rsidRPr="00EF379A">
        <w:tab/>
      </w:r>
      <w:r>
        <w:rPr>
          <w:lang w:eastAsia="ko-KR"/>
        </w:rPr>
        <w:t>A key aspect component of cost-effective mm-wave module implementation is designing to minimize the layer count within the module.</w:t>
      </w:r>
    </w:p>
    <w:p w14:paraId="229B4515" w14:textId="77777777" w:rsidR="00B9609E" w:rsidRDefault="00B9609E" w:rsidP="00B9609E">
      <w:pPr>
        <w:pStyle w:val="Proposal"/>
        <w:rPr>
          <w:lang w:eastAsia="ko-KR"/>
        </w:rPr>
      </w:pPr>
      <w:r w:rsidRPr="00261C02">
        <w:t>Observation 5:</w:t>
      </w:r>
      <w:r w:rsidRPr="00261C02">
        <w:tab/>
        <w:t>Due to electrical thickness of device materials, strong frequency-dependent lensing and cavity effects can occur, which translated to pattern distortions and limitations in scanning range.</w:t>
      </w:r>
    </w:p>
    <w:p w14:paraId="2B058064" w14:textId="1341BB37" w:rsidR="00B9609E" w:rsidRDefault="00B9609E" w:rsidP="00B9609E">
      <w:pPr>
        <w:pStyle w:val="Proposal"/>
        <w:rPr>
          <w:lang w:eastAsia="ko-KR"/>
        </w:rPr>
      </w:pPr>
      <w:r w:rsidRPr="004D639E">
        <w:t>Observation 6:</w:t>
      </w:r>
      <w:r w:rsidRPr="004D639E">
        <w:tab/>
        <w:t>While peak gain values may be within target ranges in simple models, the distortions in the</w:t>
      </w:r>
    </w:p>
    <w:p w14:paraId="2C93D106" w14:textId="24B0078D" w:rsidR="005F7162" w:rsidRPr="007C1CEB" w:rsidRDefault="00B9609E" w:rsidP="00B9609E">
      <w:pPr>
        <w:pStyle w:val="Proposal"/>
      </w:pPr>
      <w:r w:rsidRPr="00EF379A">
        <w:t xml:space="preserve">Proposal </w:t>
      </w:r>
      <w:r>
        <w:t>1</w:t>
      </w:r>
      <w:r w:rsidRPr="00EF379A">
        <w:t>:</w:t>
      </w:r>
      <w:r w:rsidRPr="00EF379A">
        <w:tab/>
      </w:r>
      <w:r>
        <w:t>RAN4 should limit the number of antenna elements to 4 for handheld UE type and further discuss the number of antennas for other UE types.</w:t>
      </w:r>
    </w:p>
    <w:p w14:paraId="5D2DDC34" w14:textId="62AA5838" w:rsidR="005E69AE" w:rsidRDefault="005E69AE" w:rsidP="005E69AE">
      <w:pPr>
        <w:pStyle w:val="Heading1"/>
      </w:pPr>
      <w:r>
        <w:t>4</w:t>
      </w:r>
      <w:r>
        <w:tab/>
        <w:t>References</w:t>
      </w:r>
    </w:p>
    <w:p w14:paraId="3C074039" w14:textId="77777777" w:rsidR="004768DA" w:rsidRPr="004768DA" w:rsidRDefault="004768DA" w:rsidP="004768DA">
      <w:pPr>
        <w:spacing w:after="0"/>
      </w:pPr>
    </w:p>
    <w:p w14:paraId="67C2CA75" w14:textId="50DCEC29" w:rsidR="008F626A" w:rsidRPr="00A66990" w:rsidRDefault="008F626A" w:rsidP="008F626A">
      <w:pPr>
        <w:pStyle w:val="EX"/>
        <w:jc w:val="both"/>
      </w:pPr>
      <w:bookmarkStart w:id="1" w:name="_Ref68207325"/>
      <w:bookmarkEnd w:id="0"/>
      <w:r w:rsidRPr="00A66990">
        <w:t>RP-202925</w:t>
      </w:r>
      <w:r w:rsidR="00A66990">
        <w:t>,</w:t>
      </w:r>
      <w:r w:rsidRPr="00A66990">
        <w:t xml:space="preserve"> “Revised WID: Extending current NR operation to 71 GHz”, CMCC, 3GPP TSG-RAN Meeting #90-e, December 7</w:t>
      </w:r>
      <w:r w:rsidRPr="00A66990">
        <w:rPr>
          <w:vertAlign w:val="superscript"/>
        </w:rPr>
        <w:t>th</w:t>
      </w:r>
      <w:r w:rsidRPr="00A66990">
        <w:t xml:space="preserve"> – 11</w:t>
      </w:r>
      <w:r w:rsidRPr="00A66990">
        <w:rPr>
          <w:vertAlign w:val="superscript"/>
        </w:rPr>
        <w:t>th</w:t>
      </w:r>
      <w:r w:rsidRPr="00A66990">
        <w:t>, 2020</w:t>
      </w:r>
      <w:bookmarkEnd w:id="1"/>
    </w:p>
    <w:p w14:paraId="6B2657E3" w14:textId="388D1279" w:rsidR="00A66990" w:rsidRPr="00A66990" w:rsidRDefault="00A66990" w:rsidP="008F626A">
      <w:pPr>
        <w:pStyle w:val="EX"/>
        <w:jc w:val="both"/>
      </w:pPr>
      <w:r w:rsidRPr="00A66990">
        <w:t>R4-2119999</w:t>
      </w:r>
      <w:r>
        <w:t>, “</w:t>
      </w:r>
      <w:r w:rsidR="008A1FED" w:rsidRPr="008A1FED">
        <w:t>WF on 60 GHz UE RF requirements</w:t>
      </w:r>
      <w:r w:rsidR="008A1FED">
        <w:t>”, Qualcomm Inc, 3GPP TSG-RAN WG4 Meeting #101-e, 1</w:t>
      </w:r>
      <w:r w:rsidR="008A1FED" w:rsidRPr="008A1FED">
        <w:rPr>
          <w:vertAlign w:val="superscript"/>
        </w:rPr>
        <w:t>st</w:t>
      </w:r>
      <w:r w:rsidR="008A1FED">
        <w:t xml:space="preserve"> – 12</w:t>
      </w:r>
      <w:r w:rsidR="008A1FED" w:rsidRPr="008A1FED">
        <w:rPr>
          <w:vertAlign w:val="superscript"/>
        </w:rPr>
        <w:t>th</w:t>
      </w:r>
      <w:r w:rsidR="008A1FED">
        <w:t xml:space="preserve"> November 2021.</w:t>
      </w:r>
    </w:p>
    <w:p w14:paraId="60EAAE22" w14:textId="14D2CD54" w:rsidR="008D10CA" w:rsidRPr="00A66990" w:rsidRDefault="00FA0FE9" w:rsidP="001A47A6">
      <w:pPr>
        <w:pStyle w:val="EX"/>
        <w:jc w:val="both"/>
      </w:pPr>
      <w:r w:rsidRPr="00A66990">
        <w:t>R4-</w:t>
      </w:r>
      <w:r w:rsidR="00DF0098" w:rsidRPr="00A66990">
        <w:t>210</w:t>
      </w:r>
      <w:r w:rsidR="0022695C" w:rsidRPr="00A66990">
        <w:t>9446</w:t>
      </w:r>
      <w:r w:rsidR="00A66990">
        <w:t>,</w:t>
      </w:r>
      <w:r w:rsidR="00DF0098" w:rsidRPr="00A66990">
        <w:t xml:space="preserve"> “</w:t>
      </w:r>
      <w:r w:rsidR="0022695C" w:rsidRPr="00A66990">
        <w:t>60 GHz UE RF</w:t>
      </w:r>
      <w:r w:rsidR="00DF0098" w:rsidRPr="00A66990">
        <w:t>”, Apple Inc., 3GPP TSG-RAN WG4 Meeting #9</w:t>
      </w:r>
      <w:r w:rsidR="0022695C" w:rsidRPr="00A66990">
        <w:t>9</w:t>
      </w:r>
      <w:r w:rsidR="00DF0098" w:rsidRPr="00A66990">
        <w:t xml:space="preserve">-e, </w:t>
      </w:r>
      <w:r w:rsidR="0022695C" w:rsidRPr="00A66990">
        <w:t>May</w:t>
      </w:r>
      <w:r w:rsidR="00DF0098" w:rsidRPr="00A66990">
        <w:t xml:space="preserve"> </w:t>
      </w:r>
      <w:r w:rsidR="0022695C" w:rsidRPr="00A66990">
        <w:t>19</w:t>
      </w:r>
      <w:r w:rsidR="00DF0098" w:rsidRPr="00A66990">
        <w:rPr>
          <w:vertAlign w:val="superscript"/>
        </w:rPr>
        <w:t>th</w:t>
      </w:r>
      <w:r w:rsidR="00DF0098" w:rsidRPr="00A66990">
        <w:t xml:space="preserve"> – </w:t>
      </w:r>
      <w:r w:rsidR="0022695C" w:rsidRPr="00A66990">
        <w:t>27</w:t>
      </w:r>
      <w:r w:rsidR="00DF0098" w:rsidRPr="00A66990">
        <w:rPr>
          <w:vertAlign w:val="superscript"/>
        </w:rPr>
        <w:t>th</w:t>
      </w:r>
      <w:r w:rsidR="008A1FED">
        <w:t xml:space="preserve"> </w:t>
      </w:r>
      <w:r w:rsidR="00DF0098" w:rsidRPr="00A66990">
        <w:t>2021</w:t>
      </w:r>
    </w:p>
    <w:sectPr w:rsidR="008D10CA" w:rsidRPr="00A66990" w:rsidSect="00114E2C">
      <w:headerReference w:type="default" r:id="rId18"/>
      <w:footerReference w:type="default" r:id="rId19"/>
      <w:footerReference w:type="first" r:id="rId2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35D22" w14:textId="77777777" w:rsidR="007B3E98" w:rsidRDefault="007B3E98">
      <w:r>
        <w:separator/>
      </w:r>
    </w:p>
  </w:endnote>
  <w:endnote w:type="continuationSeparator" w:id="0">
    <w:p w14:paraId="67722906" w14:textId="77777777" w:rsidR="007B3E98" w:rsidRDefault="007B3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A99A57" w14:textId="77777777" w:rsidR="007B3E98" w:rsidRDefault="007B3E98">
      <w:r>
        <w:separator/>
      </w:r>
    </w:p>
  </w:footnote>
  <w:footnote w:type="continuationSeparator" w:id="0">
    <w:p w14:paraId="76FDA533" w14:textId="77777777" w:rsidR="007B3E98" w:rsidRDefault="007B3E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240240"/>
    <w:multiLevelType w:val="hybridMultilevel"/>
    <w:tmpl w:val="5A109AF8"/>
    <w:lvl w:ilvl="0" w:tplc="2D988B9E">
      <w:start w:val="1"/>
      <w:numFmt w:val="bullet"/>
      <w:lvlText w:val="•"/>
      <w:lvlJc w:val="left"/>
      <w:pPr>
        <w:tabs>
          <w:tab w:val="num" w:pos="360"/>
        </w:tabs>
        <w:ind w:left="360" w:hanging="360"/>
      </w:pPr>
      <w:rPr>
        <w:rFonts w:ascii="Arial" w:hAnsi="Arial" w:hint="default"/>
      </w:rPr>
    </w:lvl>
    <w:lvl w:ilvl="1" w:tplc="FFFFFFFF">
      <w:start w:val="36"/>
      <w:numFmt w:val="bullet"/>
      <w:lvlText w:val="-"/>
      <w:lvlJc w:val="left"/>
      <w:pPr>
        <w:tabs>
          <w:tab w:val="num" w:pos="1080"/>
        </w:tabs>
        <w:ind w:left="1080" w:hanging="360"/>
      </w:pPr>
      <w:rPr>
        <w:rFonts w:ascii="Arial" w:eastAsia="Times New Roman" w:hAnsi="Arial" w:cs="Arial" w:hint="default"/>
      </w:rPr>
    </w:lvl>
    <w:lvl w:ilvl="2" w:tplc="8C9EF960">
      <w:start w:val="1"/>
      <w:numFmt w:val="bullet"/>
      <w:lvlText w:val="•"/>
      <w:lvlJc w:val="left"/>
      <w:pPr>
        <w:tabs>
          <w:tab w:val="num" w:pos="1800"/>
        </w:tabs>
        <w:ind w:left="1800" w:hanging="360"/>
      </w:pPr>
      <w:rPr>
        <w:rFonts w:ascii="Arial" w:hAnsi="Arial" w:hint="default"/>
      </w:rPr>
    </w:lvl>
    <w:lvl w:ilvl="3" w:tplc="629EB9C0">
      <w:start w:val="1"/>
      <w:numFmt w:val="bullet"/>
      <w:lvlText w:val="•"/>
      <w:lvlJc w:val="left"/>
      <w:pPr>
        <w:tabs>
          <w:tab w:val="num" w:pos="2520"/>
        </w:tabs>
        <w:ind w:left="2520" w:hanging="360"/>
      </w:pPr>
      <w:rPr>
        <w:rFonts w:ascii="Arial" w:hAnsi="Arial" w:hint="default"/>
      </w:rPr>
    </w:lvl>
    <w:lvl w:ilvl="4" w:tplc="4DDEC0BA">
      <w:start w:val="2"/>
      <w:numFmt w:val="bullet"/>
      <w:lvlText w:val="-"/>
      <w:lvlJc w:val="left"/>
      <w:pPr>
        <w:ind w:left="3240" w:hanging="360"/>
      </w:pPr>
      <w:rPr>
        <w:rFonts w:ascii="Times New Roman" w:eastAsia="Malgun Gothic" w:hAnsi="Times New Roman" w:cs="Times New Roman" w:hint="default"/>
      </w:rPr>
    </w:lvl>
    <w:lvl w:ilvl="5" w:tplc="09508824" w:tentative="1">
      <w:start w:val="1"/>
      <w:numFmt w:val="bullet"/>
      <w:lvlText w:val="•"/>
      <w:lvlJc w:val="left"/>
      <w:pPr>
        <w:tabs>
          <w:tab w:val="num" w:pos="3960"/>
        </w:tabs>
        <w:ind w:left="3960" w:hanging="360"/>
      </w:pPr>
      <w:rPr>
        <w:rFonts w:ascii="Arial" w:hAnsi="Arial" w:hint="default"/>
      </w:rPr>
    </w:lvl>
    <w:lvl w:ilvl="6" w:tplc="49AA775A" w:tentative="1">
      <w:start w:val="1"/>
      <w:numFmt w:val="bullet"/>
      <w:lvlText w:val="•"/>
      <w:lvlJc w:val="left"/>
      <w:pPr>
        <w:tabs>
          <w:tab w:val="num" w:pos="4680"/>
        </w:tabs>
        <w:ind w:left="4680" w:hanging="360"/>
      </w:pPr>
      <w:rPr>
        <w:rFonts w:ascii="Arial" w:hAnsi="Arial" w:hint="default"/>
      </w:rPr>
    </w:lvl>
    <w:lvl w:ilvl="7" w:tplc="52782DB8" w:tentative="1">
      <w:start w:val="1"/>
      <w:numFmt w:val="bullet"/>
      <w:lvlText w:val="•"/>
      <w:lvlJc w:val="left"/>
      <w:pPr>
        <w:tabs>
          <w:tab w:val="num" w:pos="5400"/>
        </w:tabs>
        <w:ind w:left="5400" w:hanging="360"/>
      </w:pPr>
      <w:rPr>
        <w:rFonts w:ascii="Arial" w:hAnsi="Arial" w:hint="default"/>
      </w:rPr>
    </w:lvl>
    <w:lvl w:ilvl="8" w:tplc="3048A934"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8300C6E"/>
    <w:multiLevelType w:val="hybridMultilevel"/>
    <w:tmpl w:val="E3B65A28"/>
    <w:lvl w:ilvl="0" w:tplc="B3DC887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F02430"/>
    <w:multiLevelType w:val="hybridMultilevel"/>
    <w:tmpl w:val="E88832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DE237E"/>
    <w:multiLevelType w:val="hybridMultilevel"/>
    <w:tmpl w:val="B4EE8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481404"/>
    <w:multiLevelType w:val="hybridMultilevel"/>
    <w:tmpl w:val="38602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D263634"/>
    <w:multiLevelType w:val="hybridMultilevel"/>
    <w:tmpl w:val="5760928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5661F0"/>
    <w:multiLevelType w:val="hybridMultilevel"/>
    <w:tmpl w:val="DF844FF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5"/>
  </w:num>
  <w:num w:numId="5">
    <w:abstractNumId w:val="3"/>
  </w:num>
  <w:num w:numId="6">
    <w:abstractNumId w:val="3"/>
  </w:num>
  <w:num w:numId="7">
    <w:abstractNumId w:val="10"/>
  </w:num>
  <w:num w:numId="8">
    <w:abstractNumId w:val="5"/>
  </w:num>
  <w:num w:numId="9">
    <w:abstractNumId w:val="11"/>
  </w:num>
  <w:num w:numId="10">
    <w:abstractNumId w:val="6"/>
  </w:num>
  <w:num w:numId="11">
    <w:abstractNumId w:val="7"/>
  </w:num>
  <w:num w:numId="12">
    <w:abstractNumId w:val="16"/>
  </w:num>
  <w:num w:numId="13">
    <w:abstractNumId w:val="8"/>
  </w:num>
  <w:num w:numId="14">
    <w:abstractNumId w:val="14"/>
  </w:num>
  <w:num w:numId="15">
    <w:abstractNumId w:val="12"/>
  </w:num>
  <w:num w:numId="16">
    <w:abstractNumId w:val="4"/>
  </w:num>
  <w:num w:numId="17">
    <w:abstractNumId w:val="17"/>
  </w:num>
  <w:num w:numId="18">
    <w:abstractNumId w:val="9"/>
  </w:num>
  <w:num w:numId="19">
    <w:abstractNumId w:val="1"/>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3D"/>
    <w:rsid w:val="00011959"/>
    <w:rsid w:val="00020879"/>
    <w:rsid w:val="000234EC"/>
    <w:rsid w:val="00033397"/>
    <w:rsid w:val="000368B0"/>
    <w:rsid w:val="00040095"/>
    <w:rsid w:val="00040483"/>
    <w:rsid w:val="00041B12"/>
    <w:rsid w:val="00051834"/>
    <w:rsid w:val="00054529"/>
    <w:rsid w:val="00054A22"/>
    <w:rsid w:val="00062023"/>
    <w:rsid w:val="000655A6"/>
    <w:rsid w:val="000663F6"/>
    <w:rsid w:val="0006704A"/>
    <w:rsid w:val="0007193A"/>
    <w:rsid w:val="00080512"/>
    <w:rsid w:val="00086F47"/>
    <w:rsid w:val="000904A0"/>
    <w:rsid w:val="000909FE"/>
    <w:rsid w:val="00092E3F"/>
    <w:rsid w:val="000A0C3B"/>
    <w:rsid w:val="000A365D"/>
    <w:rsid w:val="000A68F3"/>
    <w:rsid w:val="000B0BEB"/>
    <w:rsid w:val="000B5785"/>
    <w:rsid w:val="000B61FB"/>
    <w:rsid w:val="000C47C3"/>
    <w:rsid w:val="000D58AB"/>
    <w:rsid w:val="000E1A37"/>
    <w:rsid w:val="000E2C00"/>
    <w:rsid w:val="000E3D6F"/>
    <w:rsid w:val="000E5C81"/>
    <w:rsid w:val="000E6AA3"/>
    <w:rsid w:val="00104BC6"/>
    <w:rsid w:val="00112CAE"/>
    <w:rsid w:val="00114E2C"/>
    <w:rsid w:val="00121103"/>
    <w:rsid w:val="00133525"/>
    <w:rsid w:val="00146D48"/>
    <w:rsid w:val="00157E2B"/>
    <w:rsid w:val="0016611C"/>
    <w:rsid w:val="00166B5C"/>
    <w:rsid w:val="0017635E"/>
    <w:rsid w:val="00176F50"/>
    <w:rsid w:val="00181118"/>
    <w:rsid w:val="00182819"/>
    <w:rsid w:val="001841B1"/>
    <w:rsid w:val="001848CA"/>
    <w:rsid w:val="00190D39"/>
    <w:rsid w:val="001A410D"/>
    <w:rsid w:val="001A47A6"/>
    <w:rsid w:val="001A4C42"/>
    <w:rsid w:val="001B4700"/>
    <w:rsid w:val="001C21C3"/>
    <w:rsid w:val="001D02C2"/>
    <w:rsid w:val="001D1470"/>
    <w:rsid w:val="001F0C1D"/>
    <w:rsid w:val="001F1132"/>
    <w:rsid w:val="001F168B"/>
    <w:rsid w:val="00201812"/>
    <w:rsid w:val="00204648"/>
    <w:rsid w:val="00211CF9"/>
    <w:rsid w:val="002242B0"/>
    <w:rsid w:val="0022695C"/>
    <w:rsid w:val="002324D7"/>
    <w:rsid w:val="002347A2"/>
    <w:rsid w:val="00237D76"/>
    <w:rsid w:val="002450A4"/>
    <w:rsid w:val="0024766F"/>
    <w:rsid w:val="00247926"/>
    <w:rsid w:val="00253E22"/>
    <w:rsid w:val="00261B7C"/>
    <w:rsid w:val="00261C02"/>
    <w:rsid w:val="0026424E"/>
    <w:rsid w:val="002675F0"/>
    <w:rsid w:val="00276D17"/>
    <w:rsid w:val="00276EE4"/>
    <w:rsid w:val="002939F5"/>
    <w:rsid w:val="002A2397"/>
    <w:rsid w:val="002A2A03"/>
    <w:rsid w:val="002B6339"/>
    <w:rsid w:val="002D61E3"/>
    <w:rsid w:val="002E00EE"/>
    <w:rsid w:val="002E3933"/>
    <w:rsid w:val="002F4181"/>
    <w:rsid w:val="00301BA3"/>
    <w:rsid w:val="00316406"/>
    <w:rsid w:val="003172DC"/>
    <w:rsid w:val="00317588"/>
    <w:rsid w:val="00322356"/>
    <w:rsid w:val="0034052F"/>
    <w:rsid w:val="00341FD5"/>
    <w:rsid w:val="00342AC6"/>
    <w:rsid w:val="00343B60"/>
    <w:rsid w:val="003457C9"/>
    <w:rsid w:val="003534AA"/>
    <w:rsid w:val="0035462D"/>
    <w:rsid w:val="003618DB"/>
    <w:rsid w:val="0037463C"/>
    <w:rsid w:val="00375CDE"/>
    <w:rsid w:val="003761C5"/>
    <w:rsid w:val="003765B8"/>
    <w:rsid w:val="003772E9"/>
    <w:rsid w:val="00396C5D"/>
    <w:rsid w:val="003A0483"/>
    <w:rsid w:val="003A2B24"/>
    <w:rsid w:val="003A2F1D"/>
    <w:rsid w:val="003A5F90"/>
    <w:rsid w:val="003B3CE6"/>
    <w:rsid w:val="003B56B1"/>
    <w:rsid w:val="003B668C"/>
    <w:rsid w:val="003C26A8"/>
    <w:rsid w:val="003C3971"/>
    <w:rsid w:val="003C5418"/>
    <w:rsid w:val="003C6A8C"/>
    <w:rsid w:val="003E7753"/>
    <w:rsid w:val="003F0C6B"/>
    <w:rsid w:val="003F15CD"/>
    <w:rsid w:val="003F526D"/>
    <w:rsid w:val="003F6ACE"/>
    <w:rsid w:val="003F7606"/>
    <w:rsid w:val="00403E33"/>
    <w:rsid w:val="00412B8C"/>
    <w:rsid w:val="0041733B"/>
    <w:rsid w:val="00423334"/>
    <w:rsid w:val="00424DE2"/>
    <w:rsid w:val="004345EC"/>
    <w:rsid w:val="00463240"/>
    <w:rsid w:val="00464617"/>
    <w:rsid w:val="004673C1"/>
    <w:rsid w:val="00467F88"/>
    <w:rsid w:val="004728B7"/>
    <w:rsid w:val="0047564A"/>
    <w:rsid w:val="00475AC6"/>
    <w:rsid w:val="004768DA"/>
    <w:rsid w:val="004802F5"/>
    <w:rsid w:val="004819D5"/>
    <w:rsid w:val="0048211F"/>
    <w:rsid w:val="004826A9"/>
    <w:rsid w:val="00484D7D"/>
    <w:rsid w:val="00491142"/>
    <w:rsid w:val="00493119"/>
    <w:rsid w:val="004A5608"/>
    <w:rsid w:val="004A5DB3"/>
    <w:rsid w:val="004B3A68"/>
    <w:rsid w:val="004B5C7F"/>
    <w:rsid w:val="004B77CC"/>
    <w:rsid w:val="004C15E6"/>
    <w:rsid w:val="004C1601"/>
    <w:rsid w:val="004D3578"/>
    <w:rsid w:val="004D5ADE"/>
    <w:rsid w:val="004D639E"/>
    <w:rsid w:val="004E213A"/>
    <w:rsid w:val="004F0988"/>
    <w:rsid w:val="004F3340"/>
    <w:rsid w:val="004F3E3D"/>
    <w:rsid w:val="004F7DEF"/>
    <w:rsid w:val="0050305A"/>
    <w:rsid w:val="00514735"/>
    <w:rsid w:val="005165AE"/>
    <w:rsid w:val="0053388B"/>
    <w:rsid w:val="00534BE5"/>
    <w:rsid w:val="00535773"/>
    <w:rsid w:val="00543E6C"/>
    <w:rsid w:val="0054461D"/>
    <w:rsid w:val="00555229"/>
    <w:rsid w:val="00565087"/>
    <w:rsid w:val="00572E14"/>
    <w:rsid w:val="00594F57"/>
    <w:rsid w:val="005973BE"/>
    <w:rsid w:val="005A0CAB"/>
    <w:rsid w:val="005A5986"/>
    <w:rsid w:val="005A656C"/>
    <w:rsid w:val="005B64F3"/>
    <w:rsid w:val="005C4094"/>
    <w:rsid w:val="005C5140"/>
    <w:rsid w:val="005C5C09"/>
    <w:rsid w:val="005D0924"/>
    <w:rsid w:val="005D2E01"/>
    <w:rsid w:val="005D64D7"/>
    <w:rsid w:val="005D7526"/>
    <w:rsid w:val="005E69AE"/>
    <w:rsid w:val="005F4A6F"/>
    <w:rsid w:val="005F7162"/>
    <w:rsid w:val="00602AEA"/>
    <w:rsid w:val="006054D7"/>
    <w:rsid w:val="006073EA"/>
    <w:rsid w:val="00607E3C"/>
    <w:rsid w:val="00614FDF"/>
    <w:rsid w:val="00617BD2"/>
    <w:rsid w:val="00621584"/>
    <w:rsid w:val="00624566"/>
    <w:rsid w:val="006246A7"/>
    <w:rsid w:val="00624AE9"/>
    <w:rsid w:val="00625205"/>
    <w:rsid w:val="0062595A"/>
    <w:rsid w:val="006304BE"/>
    <w:rsid w:val="0063543D"/>
    <w:rsid w:val="00647114"/>
    <w:rsid w:val="006528E0"/>
    <w:rsid w:val="00657365"/>
    <w:rsid w:val="006575C2"/>
    <w:rsid w:val="00662106"/>
    <w:rsid w:val="00676EFD"/>
    <w:rsid w:val="00691D4B"/>
    <w:rsid w:val="00692543"/>
    <w:rsid w:val="00696222"/>
    <w:rsid w:val="006A2C3D"/>
    <w:rsid w:val="006A323F"/>
    <w:rsid w:val="006A7137"/>
    <w:rsid w:val="006B1AB1"/>
    <w:rsid w:val="006B30D0"/>
    <w:rsid w:val="006C228A"/>
    <w:rsid w:val="006C3D95"/>
    <w:rsid w:val="006D7B72"/>
    <w:rsid w:val="006E5C86"/>
    <w:rsid w:val="0070349D"/>
    <w:rsid w:val="0070556D"/>
    <w:rsid w:val="007058E4"/>
    <w:rsid w:val="00705D9B"/>
    <w:rsid w:val="00713C44"/>
    <w:rsid w:val="00734A5B"/>
    <w:rsid w:val="0074026F"/>
    <w:rsid w:val="007429F6"/>
    <w:rsid w:val="00744E76"/>
    <w:rsid w:val="00745842"/>
    <w:rsid w:val="00746BF6"/>
    <w:rsid w:val="00752198"/>
    <w:rsid w:val="00753881"/>
    <w:rsid w:val="00753EAC"/>
    <w:rsid w:val="007551EB"/>
    <w:rsid w:val="00772FB5"/>
    <w:rsid w:val="00774DA4"/>
    <w:rsid w:val="00781F0F"/>
    <w:rsid w:val="007B22B1"/>
    <w:rsid w:val="007B3E98"/>
    <w:rsid w:val="007B5B39"/>
    <w:rsid w:val="007B600E"/>
    <w:rsid w:val="007C1CEB"/>
    <w:rsid w:val="007C1DD8"/>
    <w:rsid w:val="007C3B0A"/>
    <w:rsid w:val="007C7C70"/>
    <w:rsid w:val="007D70BD"/>
    <w:rsid w:val="007E5AE9"/>
    <w:rsid w:val="007F0F4A"/>
    <w:rsid w:val="007F3AE3"/>
    <w:rsid w:val="00801C2E"/>
    <w:rsid w:val="00802382"/>
    <w:rsid w:val="008028A4"/>
    <w:rsid w:val="0081106E"/>
    <w:rsid w:val="00811487"/>
    <w:rsid w:val="00812E0B"/>
    <w:rsid w:val="008140D1"/>
    <w:rsid w:val="00814795"/>
    <w:rsid w:val="0081535D"/>
    <w:rsid w:val="00820B25"/>
    <w:rsid w:val="00830747"/>
    <w:rsid w:val="00831968"/>
    <w:rsid w:val="00832AC4"/>
    <w:rsid w:val="00857DED"/>
    <w:rsid w:val="00866F48"/>
    <w:rsid w:val="008768CA"/>
    <w:rsid w:val="00886D52"/>
    <w:rsid w:val="0089062C"/>
    <w:rsid w:val="00892B17"/>
    <w:rsid w:val="0089578D"/>
    <w:rsid w:val="008A1FED"/>
    <w:rsid w:val="008A3527"/>
    <w:rsid w:val="008A5F18"/>
    <w:rsid w:val="008A645A"/>
    <w:rsid w:val="008A7650"/>
    <w:rsid w:val="008C384C"/>
    <w:rsid w:val="008C494B"/>
    <w:rsid w:val="008C74C8"/>
    <w:rsid w:val="008D10CA"/>
    <w:rsid w:val="008E1DF8"/>
    <w:rsid w:val="008E40F6"/>
    <w:rsid w:val="008E7986"/>
    <w:rsid w:val="008F626A"/>
    <w:rsid w:val="0090271F"/>
    <w:rsid w:val="00902E23"/>
    <w:rsid w:val="00904EB2"/>
    <w:rsid w:val="009054BD"/>
    <w:rsid w:val="0091018D"/>
    <w:rsid w:val="009114D7"/>
    <w:rsid w:val="00913229"/>
    <w:rsid w:val="0091348E"/>
    <w:rsid w:val="00914A5C"/>
    <w:rsid w:val="00917CCB"/>
    <w:rsid w:val="00921E71"/>
    <w:rsid w:val="00930919"/>
    <w:rsid w:val="00931971"/>
    <w:rsid w:val="00942EC2"/>
    <w:rsid w:val="00943264"/>
    <w:rsid w:val="00946157"/>
    <w:rsid w:val="0094625B"/>
    <w:rsid w:val="00952E04"/>
    <w:rsid w:val="00955390"/>
    <w:rsid w:val="00964CB1"/>
    <w:rsid w:val="00965947"/>
    <w:rsid w:val="0098469A"/>
    <w:rsid w:val="00986DFB"/>
    <w:rsid w:val="009929FF"/>
    <w:rsid w:val="009A1EA1"/>
    <w:rsid w:val="009B0763"/>
    <w:rsid w:val="009B373D"/>
    <w:rsid w:val="009E536F"/>
    <w:rsid w:val="009F2B71"/>
    <w:rsid w:val="009F37B7"/>
    <w:rsid w:val="009F5E43"/>
    <w:rsid w:val="009F79C7"/>
    <w:rsid w:val="00A06AAF"/>
    <w:rsid w:val="00A10F02"/>
    <w:rsid w:val="00A12809"/>
    <w:rsid w:val="00A13BCD"/>
    <w:rsid w:val="00A13C2E"/>
    <w:rsid w:val="00A14D3F"/>
    <w:rsid w:val="00A164B4"/>
    <w:rsid w:val="00A166C3"/>
    <w:rsid w:val="00A1761C"/>
    <w:rsid w:val="00A2000D"/>
    <w:rsid w:val="00A20472"/>
    <w:rsid w:val="00A26956"/>
    <w:rsid w:val="00A46291"/>
    <w:rsid w:val="00A46D40"/>
    <w:rsid w:val="00A536F4"/>
    <w:rsid w:val="00A53724"/>
    <w:rsid w:val="00A60A95"/>
    <w:rsid w:val="00A612AD"/>
    <w:rsid w:val="00A625A6"/>
    <w:rsid w:val="00A62E56"/>
    <w:rsid w:val="00A65D39"/>
    <w:rsid w:val="00A66990"/>
    <w:rsid w:val="00A67816"/>
    <w:rsid w:val="00A7175A"/>
    <w:rsid w:val="00A73129"/>
    <w:rsid w:val="00A75621"/>
    <w:rsid w:val="00A82346"/>
    <w:rsid w:val="00A83518"/>
    <w:rsid w:val="00A92BA1"/>
    <w:rsid w:val="00A942D0"/>
    <w:rsid w:val="00AA20F3"/>
    <w:rsid w:val="00AA73EE"/>
    <w:rsid w:val="00AB5A96"/>
    <w:rsid w:val="00AB7A50"/>
    <w:rsid w:val="00AC0150"/>
    <w:rsid w:val="00AC1EBB"/>
    <w:rsid w:val="00AC3CB2"/>
    <w:rsid w:val="00AC6BC6"/>
    <w:rsid w:val="00AC6D4C"/>
    <w:rsid w:val="00AD5F64"/>
    <w:rsid w:val="00AE3797"/>
    <w:rsid w:val="00AE7F7C"/>
    <w:rsid w:val="00AF42D4"/>
    <w:rsid w:val="00AF7AB0"/>
    <w:rsid w:val="00B150E6"/>
    <w:rsid w:val="00B15449"/>
    <w:rsid w:val="00B231E1"/>
    <w:rsid w:val="00B2629A"/>
    <w:rsid w:val="00B35505"/>
    <w:rsid w:val="00B4224D"/>
    <w:rsid w:val="00B42A9D"/>
    <w:rsid w:val="00B51CDC"/>
    <w:rsid w:val="00B574A0"/>
    <w:rsid w:val="00B64A22"/>
    <w:rsid w:val="00B71CB1"/>
    <w:rsid w:val="00B71FE3"/>
    <w:rsid w:val="00B76FBB"/>
    <w:rsid w:val="00B80B39"/>
    <w:rsid w:val="00B8622E"/>
    <w:rsid w:val="00B863E2"/>
    <w:rsid w:val="00B93086"/>
    <w:rsid w:val="00B9609E"/>
    <w:rsid w:val="00BA19ED"/>
    <w:rsid w:val="00BA300B"/>
    <w:rsid w:val="00BA4B8D"/>
    <w:rsid w:val="00BB31D3"/>
    <w:rsid w:val="00BB4BD2"/>
    <w:rsid w:val="00BB5669"/>
    <w:rsid w:val="00BC0F7D"/>
    <w:rsid w:val="00BE3255"/>
    <w:rsid w:val="00BF128E"/>
    <w:rsid w:val="00BF4C3B"/>
    <w:rsid w:val="00BF6A1B"/>
    <w:rsid w:val="00BF74A8"/>
    <w:rsid w:val="00C1496A"/>
    <w:rsid w:val="00C33079"/>
    <w:rsid w:val="00C358C6"/>
    <w:rsid w:val="00C36899"/>
    <w:rsid w:val="00C45231"/>
    <w:rsid w:val="00C51E29"/>
    <w:rsid w:val="00C54C23"/>
    <w:rsid w:val="00C575E9"/>
    <w:rsid w:val="00C70AC6"/>
    <w:rsid w:val="00C71DA1"/>
    <w:rsid w:val="00C72833"/>
    <w:rsid w:val="00C80F1D"/>
    <w:rsid w:val="00C87227"/>
    <w:rsid w:val="00C93F40"/>
    <w:rsid w:val="00CA3D0C"/>
    <w:rsid w:val="00CA4524"/>
    <w:rsid w:val="00CA5D79"/>
    <w:rsid w:val="00CB0A5D"/>
    <w:rsid w:val="00CB272A"/>
    <w:rsid w:val="00CC5538"/>
    <w:rsid w:val="00CE0C93"/>
    <w:rsid w:val="00CE221C"/>
    <w:rsid w:val="00CE2F48"/>
    <w:rsid w:val="00CE6DD7"/>
    <w:rsid w:val="00CF20E3"/>
    <w:rsid w:val="00CF5D12"/>
    <w:rsid w:val="00CF65B5"/>
    <w:rsid w:val="00CF7163"/>
    <w:rsid w:val="00D03C06"/>
    <w:rsid w:val="00D15BBA"/>
    <w:rsid w:val="00D23C45"/>
    <w:rsid w:val="00D309CC"/>
    <w:rsid w:val="00D463D6"/>
    <w:rsid w:val="00D46431"/>
    <w:rsid w:val="00D5430D"/>
    <w:rsid w:val="00D56A52"/>
    <w:rsid w:val="00D57972"/>
    <w:rsid w:val="00D61CFC"/>
    <w:rsid w:val="00D62CB9"/>
    <w:rsid w:val="00D675A9"/>
    <w:rsid w:val="00D738D6"/>
    <w:rsid w:val="00D755EB"/>
    <w:rsid w:val="00D813D1"/>
    <w:rsid w:val="00D823BC"/>
    <w:rsid w:val="00D83BDE"/>
    <w:rsid w:val="00D8507E"/>
    <w:rsid w:val="00D87E00"/>
    <w:rsid w:val="00D9134D"/>
    <w:rsid w:val="00D92E03"/>
    <w:rsid w:val="00DA2276"/>
    <w:rsid w:val="00DA7A03"/>
    <w:rsid w:val="00DB11F3"/>
    <w:rsid w:val="00DB1818"/>
    <w:rsid w:val="00DB4052"/>
    <w:rsid w:val="00DB6982"/>
    <w:rsid w:val="00DB79F7"/>
    <w:rsid w:val="00DC0F78"/>
    <w:rsid w:val="00DC309B"/>
    <w:rsid w:val="00DC4A77"/>
    <w:rsid w:val="00DC4DA2"/>
    <w:rsid w:val="00DC56EB"/>
    <w:rsid w:val="00DD4C17"/>
    <w:rsid w:val="00DD52B7"/>
    <w:rsid w:val="00DE627F"/>
    <w:rsid w:val="00DF0098"/>
    <w:rsid w:val="00DF2B1F"/>
    <w:rsid w:val="00DF349A"/>
    <w:rsid w:val="00DF464B"/>
    <w:rsid w:val="00DF6189"/>
    <w:rsid w:val="00DF62CD"/>
    <w:rsid w:val="00DF71DE"/>
    <w:rsid w:val="00E066B8"/>
    <w:rsid w:val="00E16509"/>
    <w:rsid w:val="00E2317E"/>
    <w:rsid w:val="00E2413E"/>
    <w:rsid w:val="00E337DC"/>
    <w:rsid w:val="00E40F69"/>
    <w:rsid w:val="00E44582"/>
    <w:rsid w:val="00E52814"/>
    <w:rsid w:val="00E61FCF"/>
    <w:rsid w:val="00E64596"/>
    <w:rsid w:val="00E64961"/>
    <w:rsid w:val="00E72324"/>
    <w:rsid w:val="00E72ABE"/>
    <w:rsid w:val="00E74333"/>
    <w:rsid w:val="00E77645"/>
    <w:rsid w:val="00E91B77"/>
    <w:rsid w:val="00E96D1A"/>
    <w:rsid w:val="00E97CE5"/>
    <w:rsid w:val="00EA5123"/>
    <w:rsid w:val="00EB1CB0"/>
    <w:rsid w:val="00EC0BF2"/>
    <w:rsid w:val="00EC3A8A"/>
    <w:rsid w:val="00EC4847"/>
    <w:rsid w:val="00EC4A25"/>
    <w:rsid w:val="00EC5547"/>
    <w:rsid w:val="00EC55DC"/>
    <w:rsid w:val="00ED21B2"/>
    <w:rsid w:val="00EE48DB"/>
    <w:rsid w:val="00EE5AA7"/>
    <w:rsid w:val="00EF065F"/>
    <w:rsid w:val="00EF20A5"/>
    <w:rsid w:val="00EF3BC8"/>
    <w:rsid w:val="00EF70F3"/>
    <w:rsid w:val="00F0055E"/>
    <w:rsid w:val="00F025A2"/>
    <w:rsid w:val="00F04712"/>
    <w:rsid w:val="00F06F13"/>
    <w:rsid w:val="00F07D83"/>
    <w:rsid w:val="00F10C13"/>
    <w:rsid w:val="00F164A5"/>
    <w:rsid w:val="00F21311"/>
    <w:rsid w:val="00F224A7"/>
    <w:rsid w:val="00F22EC7"/>
    <w:rsid w:val="00F2546F"/>
    <w:rsid w:val="00F325C8"/>
    <w:rsid w:val="00F32F02"/>
    <w:rsid w:val="00F36FBC"/>
    <w:rsid w:val="00F51BAB"/>
    <w:rsid w:val="00F55DCE"/>
    <w:rsid w:val="00F62AEB"/>
    <w:rsid w:val="00F63DD3"/>
    <w:rsid w:val="00F653B8"/>
    <w:rsid w:val="00F65429"/>
    <w:rsid w:val="00F70647"/>
    <w:rsid w:val="00F7495C"/>
    <w:rsid w:val="00F75C96"/>
    <w:rsid w:val="00F87D29"/>
    <w:rsid w:val="00F95B34"/>
    <w:rsid w:val="00F96996"/>
    <w:rsid w:val="00FA0FE9"/>
    <w:rsid w:val="00FA1266"/>
    <w:rsid w:val="00FA6317"/>
    <w:rsid w:val="00FB3963"/>
    <w:rsid w:val="00FC1192"/>
    <w:rsid w:val="00FC67C4"/>
    <w:rsid w:val="00FD069B"/>
    <w:rsid w:val="00FD4F8C"/>
    <w:rsid w:val="00FD6D94"/>
    <w:rsid w:val="00FE2E95"/>
    <w:rsid w:val="00FE5FDC"/>
    <w:rsid w:val="00FF0B9A"/>
    <w:rsid w:val="00FF0E7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2E9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リスト段落,列出段落,?? ??,?????,????,Lista1,列出段落1,中等深浅网格 1 - 着色 21,列表段落,목록 단락,¥¡¡¡¡ì¬º¥¹¥È¶ÎÂä,ÁÐ³ö¶ÎÂä,列表段落1,—ño’i—Ž,¥ê¥¹¥È¶ÎÂä,1st level - Bullet List Paragraph,Lettre d'introduction,Paragrafo elenco,Normal bullet 2,Bullet list,목록단락"/>
    <w:basedOn w:val="Normal"/>
    <w:link w:val="ListParagraphChar"/>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 w:type="character" w:customStyle="1" w:styleId="ListParagraphChar">
    <w:name w:val="List Paragraph Char"/>
    <w:aliases w:val="- Bullets Char,リスト段落 Char,列出段落 Char,?? ?? Char,????? Char,???? Char,Lista1 Char,列出段落1 Char,中等深浅网格 1 - 着色 21 Char,列表段落 Char,목록 단락 Char,¥¡¡¡¡ì¬º¥¹¥È¶ÎÂä Char,ÁÐ³ö¶ÎÂä Char,列表段落1 Char,—ño’i—Ž Char,¥ê¥¹¥È¶ÎÂä Char,Paragrafo elenco Char"/>
    <w:link w:val="ListParagraph"/>
    <w:uiPriority w:val="34"/>
    <w:qFormat/>
    <w:rsid w:val="00696222"/>
    <w:rPr>
      <w:lang w:eastAsia="en-US"/>
    </w:rPr>
  </w:style>
  <w:style w:type="paragraph" w:styleId="Caption">
    <w:name w:val="caption"/>
    <w:basedOn w:val="Normal"/>
    <w:next w:val="Normal"/>
    <w:unhideWhenUsed/>
    <w:qFormat/>
    <w:rsid w:val="007B5B39"/>
    <w:pPr>
      <w:spacing w:after="200"/>
    </w:pPr>
    <w:rPr>
      <w:i/>
      <w:iCs/>
      <w:color w:val="44546A" w:themeColor="text2"/>
      <w:sz w:val="18"/>
      <w:szCs w:val="18"/>
      <w:lang w:eastAsia="en-GB"/>
    </w:rPr>
  </w:style>
  <w:style w:type="paragraph" w:styleId="NormalWeb">
    <w:name w:val="Normal (Web)"/>
    <w:basedOn w:val="Normal"/>
    <w:uiPriority w:val="99"/>
    <w:unhideWhenUsed/>
    <w:rsid w:val="00FE5FDC"/>
    <w:pPr>
      <w:spacing w:before="100" w:beforeAutospacing="1" w:after="100" w:afterAutospacing="1"/>
    </w:pPr>
    <w:rPr>
      <w:sz w:val="24"/>
      <w:szCs w:val="24"/>
      <w:lang w:eastAsia="en-GB"/>
    </w:rPr>
  </w:style>
  <w:style w:type="character" w:customStyle="1" w:styleId="TALChar">
    <w:name w:val="TAL Char"/>
    <w:link w:val="TAL"/>
    <w:qFormat/>
    <w:locked/>
    <w:rsid w:val="00D83BDE"/>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6187689">
      <w:bodyDiv w:val="1"/>
      <w:marLeft w:val="0"/>
      <w:marRight w:val="0"/>
      <w:marTop w:val="0"/>
      <w:marBottom w:val="0"/>
      <w:divBdr>
        <w:top w:val="none" w:sz="0" w:space="0" w:color="auto"/>
        <w:left w:val="none" w:sz="0" w:space="0" w:color="auto"/>
        <w:bottom w:val="none" w:sz="0" w:space="0" w:color="auto"/>
        <w:right w:val="none" w:sz="0" w:space="0" w:color="auto"/>
      </w:divBdr>
      <w:divsChild>
        <w:div w:id="764568780">
          <w:marLeft w:val="0"/>
          <w:marRight w:val="0"/>
          <w:marTop w:val="0"/>
          <w:marBottom w:val="0"/>
          <w:divBdr>
            <w:top w:val="none" w:sz="0" w:space="0" w:color="auto"/>
            <w:left w:val="none" w:sz="0" w:space="0" w:color="auto"/>
            <w:bottom w:val="none" w:sz="0" w:space="0" w:color="auto"/>
            <w:right w:val="none" w:sz="0" w:space="0" w:color="auto"/>
          </w:divBdr>
          <w:divsChild>
            <w:div w:id="154880956">
              <w:marLeft w:val="0"/>
              <w:marRight w:val="0"/>
              <w:marTop w:val="0"/>
              <w:marBottom w:val="0"/>
              <w:divBdr>
                <w:top w:val="none" w:sz="0" w:space="0" w:color="auto"/>
                <w:left w:val="none" w:sz="0" w:space="0" w:color="auto"/>
                <w:bottom w:val="none" w:sz="0" w:space="0" w:color="auto"/>
                <w:right w:val="none" w:sz="0" w:space="0" w:color="auto"/>
              </w:divBdr>
              <w:divsChild>
                <w:div w:id="348797052">
                  <w:marLeft w:val="0"/>
                  <w:marRight w:val="0"/>
                  <w:marTop w:val="0"/>
                  <w:marBottom w:val="0"/>
                  <w:divBdr>
                    <w:top w:val="none" w:sz="0" w:space="0" w:color="auto"/>
                    <w:left w:val="none" w:sz="0" w:space="0" w:color="auto"/>
                    <w:bottom w:val="none" w:sz="0" w:space="0" w:color="auto"/>
                    <w:right w:val="none" w:sz="0" w:space="0" w:color="auto"/>
                  </w:divBdr>
                </w:div>
              </w:divsChild>
            </w:div>
            <w:div w:id="417481267">
              <w:marLeft w:val="0"/>
              <w:marRight w:val="0"/>
              <w:marTop w:val="0"/>
              <w:marBottom w:val="0"/>
              <w:divBdr>
                <w:top w:val="none" w:sz="0" w:space="0" w:color="auto"/>
                <w:left w:val="none" w:sz="0" w:space="0" w:color="auto"/>
                <w:bottom w:val="none" w:sz="0" w:space="0" w:color="auto"/>
                <w:right w:val="none" w:sz="0" w:space="0" w:color="auto"/>
              </w:divBdr>
              <w:divsChild>
                <w:div w:id="291909637">
                  <w:marLeft w:val="0"/>
                  <w:marRight w:val="0"/>
                  <w:marTop w:val="0"/>
                  <w:marBottom w:val="0"/>
                  <w:divBdr>
                    <w:top w:val="none" w:sz="0" w:space="0" w:color="auto"/>
                    <w:left w:val="none" w:sz="0" w:space="0" w:color="auto"/>
                    <w:bottom w:val="none" w:sz="0" w:space="0" w:color="auto"/>
                    <w:right w:val="none" w:sz="0" w:space="0" w:color="auto"/>
                  </w:divBdr>
                </w:div>
                <w:div w:id="1420911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158495146">
      <w:bodyDiv w:val="1"/>
      <w:marLeft w:val="0"/>
      <w:marRight w:val="0"/>
      <w:marTop w:val="0"/>
      <w:marBottom w:val="0"/>
      <w:divBdr>
        <w:top w:val="none" w:sz="0" w:space="0" w:color="auto"/>
        <w:left w:val="none" w:sz="0" w:space="0" w:color="auto"/>
        <w:bottom w:val="none" w:sz="0" w:space="0" w:color="auto"/>
        <w:right w:val="none" w:sz="0" w:space="0" w:color="auto"/>
      </w:divBdr>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 w:id="212307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A0E8AE-0CC4-8945-BED5-CD3185E58A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18</TotalTime>
  <Pages>5</Pages>
  <Words>1546</Words>
  <Characters>8813</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10339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4</cp:revision>
  <cp:lastPrinted>2019-02-25T14:05:00Z</cp:lastPrinted>
  <dcterms:created xsi:type="dcterms:W3CDTF">2022-01-07T16:14:00Z</dcterms:created>
  <dcterms:modified xsi:type="dcterms:W3CDTF">2022-01-10T12:16:00Z</dcterms:modified>
  <cp:category/>
</cp:coreProperties>
</file>